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296" w:rsidRDefault="00AA0296"/>
    <w:p w:rsidR="00682612" w:rsidRPr="00FD2676" w:rsidRDefault="00682612" w:rsidP="00682612">
      <w:pPr>
        <w:jc w:val="center"/>
        <w:rPr>
          <w:sz w:val="32"/>
          <w:szCs w:val="32"/>
          <w:lang w:val="en-GB"/>
        </w:rPr>
      </w:pPr>
      <w:r w:rsidRPr="00FD2676">
        <w:rPr>
          <w:rFonts w:ascii="Times New Roman" w:hAnsi="Times New Roman" w:cs="Times New Roman"/>
          <w:b/>
          <w:sz w:val="32"/>
          <w:szCs w:val="32"/>
          <w:lang w:val="en-GB"/>
        </w:rPr>
        <w:t>Bog oak: characteristics and characterization of two logs from the Venetian Plain</w:t>
      </w:r>
    </w:p>
    <w:p w:rsidR="00AA0296" w:rsidRPr="00AA0296" w:rsidRDefault="00AA0296" w:rsidP="00AA0296">
      <w:pPr>
        <w:jc w:val="center"/>
        <w:rPr>
          <w:lang w:val="en-GB"/>
        </w:rPr>
      </w:pPr>
    </w:p>
    <w:p w:rsidR="00AA0296" w:rsidRPr="00AA0296" w:rsidRDefault="00682612" w:rsidP="00AA0296">
      <w:pPr>
        <w:pStyle w:val="Authors"/>
        <w:framePr w:w="0" w:hSpace="0" w:vSpace="0" w:wrap="auto" w:vAnchor="margin" w:hAnchor="text" w:xAlign="left" w:yAlign="inline"/>
        <w:widowControl w:val="0"/>
        <w:rPr>
          <w:smallCaps w:val="0"/>
          <w:lang w:val="en-GB"/>
        </w:rPr>
      </w:pPr>
      <w:r>
        <w:rPr>
          <w:smallCaps w:val="0"/>
          <w:lang w:val="en-GB"/>
        </w:rPr>
        <w:t xml:space="preserve">Meneghello C., </w:t>
      </w:r>
      <w:r w:rsidRPr="00EE6699">
        <w:rPr>
          <w:smallCaps w:val="0"/>
          <w:lang w:val="en-GB"/>
        </w:rPr>
        <w:t xml:space="preserve">Maraschin </w:t>
      </w:r>
      <w:r w:rsidRPr="00C94D45">
        <w:rPr>
          <w:smallCaps w:val="0"/>
          <w:lang w:val="en-GB"/>
        </w:rPr>
        <w:t>P., Zanetti</w:t>
      </w:r>
      <w:r w:rsidRPr="00EE6699">
        <w:rPr>
          <w:smallCaps w:val="0"/>
          <w:lang w:val="en-GB"/>
        </w:rPr>
        <w:t xml:space="preserve"> M. &amp; Urso T. (*)</w:t>
      </w:r>
    </w:p>
    <w:p w:rsidR="00AA0296" w:rsidRPr="00AA0296" w:rsidRDefault="00AA0296" w:rsidP="00AA0296">
      <w:pPr>
        <w:pStyle w:val="didascaliefigure"/>
        <w:spacing w:before="0"/>
        <w:rPr>
          <w:sz w:val="14"/>
          <w:lang w:val="en-GB"/>
        </w:rPr>
      </w:pPr>
      <w:r w:rsidRPr="00AA0296">
        <w:rPr>
          <w:sz w:val="14"/>
          <w:lang w:val="en-GB"/>
        </w:rPr>
        <w:t>_________________________________________________________________________________________________________________________________________</w:t>
      </w:r>
    </w:p>
    <w:p w:rsidR="00682612" w:rsidRDefault="00682612" w:rsidP="00682612">
      <w:pPr>
        <w:pStyle w:val="didascaliefigure"/>
        <w:spacing w:before="0"/>
        <w:rPr>
          <w:szCs w:val="18"/>
          <w:lang w:val="en-GB"/>
        </w:rPr>
      </w:pPr>
      <w:r w:rsidRPr="00EE6699">
        <w:rPr>
          <w:szCs w:val="18"/>
          <w:lang w:val="en-GB"/>
        </w:rPr>
        <w:t xml:space="preserve">Department of Land, Environment, Agriculture and Forestry, University of Padova, </w:t>
      </w:r>
      <w:proofErr w:type="spellStart"/>
      <w:r w:rsidRPr="00EE6699">
        <w:rPr>
          <w:szCs w:val="18"/>
          <w:lang w:val="en-GB"/>
        </w:rPr>
        <w:t>Viale</w:t>
      </w:r>
      <w:proofErr w:type="spellEnd"/>
      <w:r w:rsidRPr="00EE6699">
        <w:rPr>
          <w:szCs w:val="18"/>
          <w:lang w:val="en-GB"/>
        </w:rPr>
        <w:t xml:space="preserve"> </w:t>
      </w:r>
      <w:proofErr w:type="spellStart"/>
      <w:r w:rsidRPr="00EE6699">
        <w:rPr>
          <w:szCs w:val="18"/>
          <w:lang w:val="en-GB"/>
        </w:rPr>
        <w:t>dell’Università</w:t>
      </w:r>
      <w:proofErr w:type="spellEnd"/>
      <w:r w:rsidRPr="00EE6699">
        <w:rPr>
          <w:szCs w:val="18"/>
          <w:lang w:val="en-GB"/>
        </w:rPr>
        <w:t xml:space="preserve"> 16, 35020 </w:t>
      </w:r>
      <w:proofErr w:type="spellStart"/>
      <w:r w:rsidRPr="00EE6699">
        <w:rPr>
          <w:szCs w:val="18"/>
          <w:lang w:val="en-GB"/>
        </w:rPr>
        <w:t>Legnaro</w:t>
      </w:r>
      <w:proofErr w:type="spellEnd"/>
      <w:r w:rsidRPr="00EE6699">
        <w:rPr>
          <w:szCs w:val="18"/>
          <w:lang w:val="en-GB"/>
        </w:rPr>
        <w:t>, PD, Italy</w:t>
      </w:r>
    </w:p>
    <w:p w:rsidR="00072DF1" w:rsidRPr="00AA0296" w:rsidRDefault="00072DF1" w:rsidP="00AA0296">
      <w:pPr>
        <w:pStyle w:val="didascaliefigure"/>
        <w:spacing w:before="0"/>
        <w:rPr>
          <w:szCs w:val="18"/>
          <w:lang w:val="en-GB"/>
        </w:rPr>
      </w:pPr>
      <w:r>
        <w:rPr>
          <w:szCs w:val="18"/>
          <w:lang w:val="en-GB"/>
        </w:rPr>
        <w:t>* Presenting author</w:t>
      </w:r>
    </w:p>
    <w:p w:rsidR="00AA0296" w:rsidRPr="00F10894" w:rsidRDefault="00682612" w:rsidP="00AA0296">
      <w:pPr>
        <w:jc w:val="center"/>
        <w:rPr>
          <w:rFonts w:ascii="Times New Roman" w:hAnsi="Times New Roman" w:cs="Times New Roman"/>
          <w:lang w:val="en-GB"/>
        </w:rPr>
      </w:pPr>
      <w:r w:rsidRPr="00FD2676">
        <w:rPr>
          <w:lang w:val="en-GB"/>
        </w:rPr>
        <w:t>tiziana.urso@unipd.it</w:t>
      </w:r>
    </w:p>
    <w:p w:rsidR="00AA0296" w:rsidRPr="00AA0296" w:rsidRDefault="00AA0296" w:rsidP="00AA0296">
      <w:pPr>
        <w:rPr>
          <w:lang w:val="en-GB"/>
        </w:rPr>
      </w:pPr>
    </w:p>
    <w:p w:rsidR="00682612" w:rsidRPr="00EE6699" w:rsidRDefault="00682612" w:rsidP="00682612">
      <w:pPr>
        <w:jc w:val="both"/>
        <w:rPr>
          <w:rFonts w:ascii="Times New Roman" w:hAnsi="Times New Roman" w:cs="Times New Roman"/>
          <w:sz w:val="22"/>
          <w:szCs w:val="22"/>
          <w:lang w:val="en-GB"/>
        </w:rPr>
      </w:pPr>
      <w:r w:rsidRPr="00EE6699">
        <w:rPr>
          <w:rFonts w:ascii="Times New Roman" w:hAnsi="Times New Roman" w:cs="Times New Roman"/>
          <w:sz w:val="22"/>
          <w:szCs w:val="22"/>
          <w:lang w:val="en-GB"/>
        </w:rPr>
        <w:t xml:space="preserve">The bog oak is a specific old oak wood, valuable for its rarity. It </w:t>
      </w:r>
      <w:proofErr w:type="gramStart"/>
      <w:r w:rsidRPr="00EE6699">
        <w:rPr>
          <w:rFonts w:ascii="Times New Roman" w:hAnsi="Times New Roman" w:cs="Times New Roman"/>
          <w:sz w:val="22"/>
          <w:szCs w:val="22"/>
          <w:lang w:val="en-GB"/>
        </w:rPr>
        <w:t>is sold</w:t>
      </w:r>
      <w:proofErr w:type="gramEnd"/>
      <w:r w:rsidRPr="00EE6699">
        <w:rPr>
          <w:rFonts w:ascii="Times New Roman" w:hAnsi="Times New Roman" w:cs="Times New Roman"/>
          <w:sz w:val="22"/>
          <w:szCs w:val="22"/>
          <w:lang w:val="en-GB"/>
        </w:rPr>
        <w:t xml:space="preserve"> in small pieces and by weight, the value of which depends on the age of origin.  It is a dark grey/black, heavy, compact and hard to work with wood. Due to its black colour, it </w:t>
      </w:r>
      <w:proofErr w:type="gramStart"/>
      <w:r w:rsidRPr="00EE6699">
        <w:rPr>
          <w:rFonts w:ascii="Times New Roman" w:hAnsi="Times New Roman" w:cs="Times New Roman"/>
          <w:sz w:val="22"/>
          <w:szCs w:val="22"/>
          <w:lang w:val="en-GB"/>
        </w:rPr>
        <w:t>was used</w:t>
      </w:r>
      <w:proofErr w:type="gramEnd"/>
      <w:r w:rsidRPr="00EE6699">
        <w:rPr>
          <w:rFonts w:ascii="Times New Roman" w:hAnsi="Times New Roman" w:cs="Times New Roman"/>
          <w:sz w:val="22"/>
          <w:szCs w:val="22"/>
          <w:lang w:val="en-GB"/>
        </w:rPr>
        <w:t xml:space="preserve"> in the past for marquetry, in place of the much rarer and more expensive ebony wood. To date, it </w:t>
      </w:r>
      <w:proofErr w:type="gramStart"/>
      <w:r w:rsidRPr="00EE6699">
        <w:rPr>
          <w:rFonts w:ascii="Times New Roman" w:hAnsi="Times New Roman" w:cs="Times New Roman"/>
          <w:sz w:val="22"/>
          <w:szCs w:val="22"/>
          <w:lang w:val="en-GB"/>
        </w:rPr>
        <w:t>is used</w:t>
      </w:r>
      <w:proofErr w:type="gramEnd"/>
      <w:r w:rsidRPr="00EE6699">
        <w:rPr>
          <w:rFonts w:ascii="Times New Roman" w:hAnsi="Times New Roman" w:cs="Times New Roman"/>
          <w:sz w:val="22"/>
          <w:szCs w:val="22"/>
          <w:lang w:val="en-GB"/>
        </w:rPr>
        <w:t xml:space="preserve"> for the production of small valuable objects such as jewellery, pipes, knives, and in the restoration of inlaid furniture.  </w:t>
      </w:r>
    </w:p>
    <w:p w:rsidR="00682612" w:rsidRDefault="00682612" w:rsidP="00682612">
      <w:pPr>
        <w:jc w:val="both"/>
        <w:rPr>
          <w:rFonts w:ascii="Times New Roman" w:hAnsi="Times New Roman" w:cs="Times New Roman"/>
          <w:sz w:val="22"/>
          <w:szCs w:val="22"/>
          <w:lang w:val="en-GB"/>
        </w:rPr>
      </w:pPr>
      <w:r w:rsidRPr="00EE6699">
        <w:rPr>
          <w:rFonts w:ascii="Times New Roman" w:hAnsi="Times New Roman" w:cs="Times New Roman"/>
          <w:sz w:val="22"/>
          <w:szCs w:val="22"/>
          <w:lang w:val="en-GB"/>
        </w:rPr>
        <w:t xml:space="preserve">Following a persistence of oak wood for long </w:t>
      </w:r>
      <w:r w:rsidR="007E18F0" w:rsidRPr="00EE6699">
        <w:rPr>
          <w:rFonts w:ascii="Times New Roman" w:hAnsi="Times New Roman" w:cs="Times New Roman"/>
          <w:sz w:val="22"/>
          <w:szCs w:val="22"/>
          <w:lang w:val="en-GB"/>
        </w:rPr>
        <w:t>periods</w:t>
      </w:r>
      <w:r w:rsidRPr="00EE6699">
        <w:rPr>
          <w:rFonts w:ascii="Times New Roman" w:hAnsi="Times New Roman" w:cs="Times New Roman"/>
          <w:sz w:val="22"/>
          <w:szCs w:val="22"/>
          <w:lang w:val="en-GB"/>
        </w:rPr>
        <w:t xml:space="preserve"> in conditions of humidity and anoxia, its colour turns to black, and its density and mechanical strength, in particular its hardness, increase. Wet and anoxic environments are, for example, the peat bogs of Northern Europe, and the muddy bed of rivers. However, also in Italy, old oak trunks with a characteristic charred appearance emerge periodically during the cleaning of riverbeds. This work presents the characterization of two bog oak logs found in two rivers in the Veneto countryside. One of the trunks dates back to around 400 AD, the other one to 1400 AD</w:t>
      </w:r>
      <w:r>
        <w:rPr>
          <w:rFonts w:ascii="Times New Roman" w:hAnsi="Times New Roman" w:cs="Times New Roman"/>
          <w:sz w:val="22"/>
          <w:szCs w:val="22"/>
          <w:lang w:val="en-GB"/>
        </w:rPr>
        <w:t xml:space="preserve"> </w:t>
      </w:r>
      <w:r w:rsidR="001F6831">
        <w:rPr>
          <w:rFonts w:ascii="Times New Roman" w:hAnsi="Times New Roman" w:cs="Times New Roman"/>
          <w:sz w:val="20"/>
          <w:szCs w:val="20"/>
          <w:lang w:val="en-GB"/>
        </w:rPr>
        <w:t>[1</w:t>
      </w:r>
      <w:r w:rsidRPr="00F802E1">
        <w:rPr>
          <w:rFonts w:ascii="Times New Roman" w:hAnsi="Times New Roman" w:cs="Times New Roman"/>
          <w:sz w:val="20"/>
          <w:szCs w:val="20"/>
          <w:lang w:val="en-GB"/>
        </w:rPr>
        <w:t>]</w:t>
      </w:r>
      <w:r w:rsidRPr="00EE6699">
        <w:rPr>
          <w:rFonts w:ascii="Times New Roman" w:hAnsi="Times New Roman" w:cs="Times New Roman"/>
          <w:sz w:val="22"/>
          <w:szCs w:val="22"/>
          <w:lang w:val="en-GB"/>
        </w:rPr>
        <w:t xml:space="preserve">. The logs are free of bark, with the black and cracked external surface with a charred appearance. On the inside, underneath the more weathered layer, the wood appears intact, free of signs of apparent degradation, carbon black in </w:t>
      </w:r>
      <w:proofErr w:type="spellStart"/>
      <w:r w:rsidRPr="00EE6699">
        <w:rPr>
          <w:rFonts w:ascii="Times New Roman" w:hAnsi="Times New Roman" w:cs="Times New Roman"/>
          <w:sz w:val="22"/>
          <w:szCs w:val="22"/>
          <w:lang w:val="en-GB"/>
        </w:rPr>
        <w:t>color</w:t>
      </w:r>
      <w:proofErr w:type="spellEnd"/>
      <w:r w:rsidRPr="00EE6699">
        <w:rPr>
          <w:rFonts w:ascii="Times New Roman" w:hAnsi="Times New Roman" w:cs="Times New Roman"/>
          <w:sz w:val="22"/>
          <w:szCs w:val="22"/>
          <w:lang w:val="en-GB"/>
        </w:rPr>
        <w:t>. Going towards the internal parts of the trunk, the colo</w:t>
      </w:r>
      <w:r>
        <w:rPr>
          <w:rFonts w:ascii="Times New Roman" w:hAnsi="Times New Roman" w:cs="Times New Roman"/>
          <w:sz w:val="22"/>
          <w:szCs w:val="22"/>
          <w:lang w:val="en-GB"/>
        </w:rPr>
        <w:t>u</w:t>
      </w:r>
      <w:r w:rsidRPr="00EE6699">
        <w:rPr>
          <w:rFonts w:ascii="Times New Roman" w:hAnsi="Times New Roman" w:cs="Times New Roman"/>
          <w:sz w:val="22"/>
          <w:szCs w:val="22"/>
          <w:lang w:val="en-GB"/>
        </w:rPr>
        <w:t xml:space="preserve">r goes from black to natural brown of the intact wood. The physical characterization (basal density, shrinkage and maximum water content) indicates that degradation phenomena are also present in the apparently intact wood. Bacterial degradation </w:t>
      </w:r>
      <w:proofErr w:type="gramStart"/>
      <w:r w:rsidRPr="00EE6699">
        <w:rPr>
          <w:rFonts w:ascii="Times New Roman" w:hAnsi="Times New Roman" w:cs="Times New Roman"/>
          <w:sz w:val="22"/>
          <w:szCs w:val="22"/>
          <w:lang w:val="en-GB"/>
        </w:rPr>
        <w:t>was clearly highlighted</w:t>
      </w:r>
      <w:proofErr w:type="gramEnd"/>
      <w:r w:rsidRPr="00EE6699">
        <w:rPr>
          <w:rFonts w:ascii="Times New Roman" w:hAnsi="Times New Roman" w:cs="Times New Roman"/>
          <w:sz w:val="22"/>
          <w:szCs w:val="22"/>
          <w:lang w:val="en-GB"/>
        </w:rPr>
        <w:t xml:space="preserve"> through microscopic analysis</w:t>
      </w:r>
      <w:r>
        <w:rPr>
          <w:rFonts w:ascii="Times New Roman" w:hAnsi="Times New Roman" w:cs="Times New Roman"/>
          <w:sz w:val="22"/>
          <w:szCs w:val="22"/>
          <w:lang w:val="en-GB"/>
        </w:rPr>
        <w:t xml:space="preserve"> </w:t>
      </w:r>
      <w:r w:rsidR="001F6831">
        <w:rPr>
          <w:rFonts w:ascii="Times New Roman" w:hAnsi="Times New Roman" w:cs="Times New Roman"/>
          <w:sz w:val="20"/>
          <w:szCs w:val="20"/>
          <w:lang w:val="en-GB"/>
        </w:rPr>
        <w:t>[2</w:t>
      </w:r>
      <w:r w:rsidRPr="00F802E1">
        <w:rPr>
          <w:rFonts w:ascii="Times New Roman" w:hAnsi="Times New Roman" w:cs="Times New Roman"/>
          <w:sz w:val="20"/>
          <w:szCs w:val="20"/>
          <w:lang w:val="en-GB"/>
        </w:rPr>
        <w:t>]</w:t>
      </w:r>
      <w:r w:rsidRPr="00EE6699">
        <w:rPr>
          <w:rFonts w:ascii="Times New Roman" w:hAnsi="Times New Roman" w:cs="Times New Roman"/>
          <w:sz w:val="22"/>
          <w:szCs w:val="22"/>
          <w:lang w:val="en-GB"/>
        </w:rPr>
        <w:t xml:space="preserve">. From the analysis of the ash content, it seems that the increase in the density of the apparently intact areas is due to the entry of inorganic material. </w:t>
      </w:r>
      <w:r w:rsidRPr="00EE6699">
        <w:rPr>
          <w:lang w:val="en-GB"/>
        </w:rPr>
        <w:t xml:space="preserve"> </w:t>
      </w:r>
      <w:r w:rsidRPr="00EE6699">
        <w:rPr>
          <w:rFonts w:ascii="Times New Roman" w:hAnsi="Times New Roman" w:cs="Times New Roman"/>
          <w:sz w:val="22"/>
          <w:szCs w:val="22"/>
          <w:lang w:val="en-GB"/>
        </w:rPr>
        <w:t xml:space="preserve">The difference of about a thousand years of stay in the basement site does not seem to have differentiated the physical parameters of the two woods. Instead, the difference with the same parameters of the oak wood of a pirogue dating back to 800 AD is </w:t>
      </w:r>
      <w:r w:rsidRPr="001F6831">
        <w:rPr>
          <w:rFonts w:ascii="Times New Roman" w:hAnsi="Times New Roman" w:cs="Times New Roman"/>
          <w:sz w:val="22"/>
          <w:szCs w:val="22"/>
          <w:lang w:val="en-GB"/>
        </w:rPr>
        <w:t>evident</w:t>
      </w:r>
      <w:r w:rsidR="001F6831">
        <w:rPr>
          <w:rFonts w:ascii="Times New Roman" w:hAnsi="Times New Roman" w:cs="Times New Roman"/>
          <w:sz w:val="22"/>
          <w:szCs w:val="22"/>
          <w:lang w:val="en-GB"/>
        </w:rPr>
        <w:t xml:space="preserve"> [</w:t>
      </w:r>
      <w:proofErr w:type="gramStart"/>
      <w:r w:rsidR="001F6831">
        <w:rPr>
          <w:rFonts w:ascii="Times New Roman" w:hAnsi="Times New Roman" w:cs="Times New Roman"/>
          <w:sz w:val="22"/>
          <w:szCs w:val="22"/>
          <w:lang w:val="en-GB"/>
        </w:rPr>
        <w:t>3</w:t>
      </w:r>
      <w:proofErr w:type="gramEnd"/>
      <w:r w:rsidR="001F6831">
        <w:rPr>
          <w:rFonts w:ascii="Times New Roman" w:hAnsi="Times New Roman" w:cs="Times New Roman"/>
          <w:sz w:val="22"/>
          <w:szCs w:val="22"/>
          <w:lang w:val="en-GB"/>
        </w:rPr>
        <w:t>].</w:t>
      </w:r>
    </w:p>
    <w:p w:rsidR="002113DE" w:rsidRDefault="002113DE" w:rsidP="00682612">
      <w:pPr>
        <w:jc w:val="both"/>
        <w:rPr>
          <w:rFonts w:ascii="Times New Roman" w:hAnsi="Times New Roman" w:cs="Times New Roman"/>
          <w:sz w:val="22"/>
          <w:szCs w:val="22"/>
          <w:lang w:val="en-GB"/>
        </w:rPr>
      </w:pPr>
      <w:r>
        <w:rPr>
          <w:rFonts w:ascii="Times New Roman" w:hAnsi="Times New Roman" w:cs="Times New Roman"/>
          <w:sz w:val="22"/>
          <w:szCs w:val="22"/>
          <w:lang w:val="en-GB"/>
        </w:rPr>
        <w:t xml:space="preserve">  </w:t>
      </w:r>
    </w:p>
    <w:p w:rsidR="001F6831" w:rsidRPr="00EE6699" w:rsidRDefault="001F6831" w:rsidP="00682612">
      <w:pPr>
        <w:jc w:val="both"/>
        <w:rPr>
          <w:rFonts w:ascii="Times New Roman" w:hAnsi="Times New Roman" w:cs="Times New Roman"/>
          <w:sz w:val="22"/>
          <w:szCs w:val="22"/>
          <w:lang w:val="en-GB"/>
        </w:rPr>
      </w:pPr>
    </w:p>
    <w:p w:rsidR="00AA0296" w:rsidRPr="00F10894" w:rsidRDefault="00AA0296" w:rsidP="00AA0296">
      <w:pPr>
        <w:jc w:val="both"/>
        <w:rPr>
          <w:rFonts w:ascii="Times New Roman" w:hAnsi="Times New Roman" w:cs="Times New Roman"/>
          <w:b/>
          <w:sz w:val="22"/>
          <w:szCs w:val="22"/>
          <w:lang w:val="en-GB"/>
        </w:rPr>
      </w:pPr>
      <w:r w:rsidRPr="00F10894">
        <w:rPr>
          <w:rFonts w:ascii="Times New Roman" w:hAnsi="Times New Roman" w:cs="Times New Roman"/>
          <w:b/>
          <w:sz w:val="22"/>
          <w:szCs w:val="22"/>
          <w:lang w:val="en-GB"/>
        </w:rPr>
        <w:t xml:space="preserve">References </w:t>
      </w:r>
    </w:p>
    <w:p w:rsidR="001F6831" w:rsidRDefault="001F6831" w:rsidP="001F6831">
      <w:pPr>
        <w:jc w:val="both"/>
        <w:rPr>
          <w:rFonts w:ascii="Times New Roman" w:hAnsi="Times New Roman" w:cs="Times New Roman"/>
          <w:sz w:val="20"/>
          <w:szCs w:val="20"/>
          <w:lang w:val="en-GB"/>
        </w:rPr>
      </w:pPr>
      <w:r w:rsidRPr="00F802E1">
        <w:rPr>
          <w:rFonts w:ascii="Times New Roman" w:hAnsi="Times New Roman" w:cs="Times New Roman"/>
          <w:sz w:val="20"/>
          <w:szCs w:val="20"/>
          <w:lang w:val="en-GB"/>
        </w:rPr>
        <w:t>[</w:t>
      </w:r>
      <w:r>
        <w:rPr>
          <w:rFonts w:ascii="Times New Roman" w:hAnsi="Times New Roman" w:cs="Times New Roman"/>
          <w:sz w:val="20"/>
          <w:szCs w:val="20"/>
          <w:lang w:val="en-GB"/>
        </w:rPr>
        <w:t>1</w:t>
      </w:r>
      <w:r w:rsidRPr="00F802E1">
        <w:rPr>
          <w:rFonts w:ascii="Times New Roman" w:hAnsi="Times New Roman" w:cs="Times New Roman"/>
          <w:sz w:val="20"/>
          <w:szCs w:val="20"/>
          <w:lang w:val="en-GB"/>
        </w:rPr>
        <w:t xml:space="preserve">] Urso T., Martinelli N., </w:t>
      </w:r>
      <w:proofErr w:type="spellStart"/>
      <w:r w:rsidRPr="00F802E1">
        <w:rPr>
          <w:rFonts w:ascii="Times New Roman" w:hAnsi="Times New Roman" w:cs="Times New Roman"/>
          <w:sz w:val="20"/>
          <w:szCs w:val="20"/>
          <w:lang w:val="en-GB"/>
        </w:rPr>
        <w:t>Pignatelli</w:t>
      </w:r>
      <w:proofErr w:type="spellEnd"/>
      <w:r w:rsidRPr="00F802E1">
        <w:rPr>
          <w:rFonts w:ascii="Times New Roman" w:hAnsi="Times New Roman" w:cs="Times New Roman"/>
          <w:sz w:val="20"/>
          <w:szCs w:val="20"/>
          <w:lang w:val="en-GB"/>
        </w:rPr>
        <w:t xml:space="preserve"> O., Scortegagna T. The subfossil trunk of </w:t>
      </w:r>
      <w:proofErr w:type="spellStart"/>
      <w:r w:rsidRPr="00F802E1">
        <w:rPr>
          <w:rFonts w:ascii="Times New Roman" w:hAnsi="Times New Roman" w:cs="Times New Roman"/>
          <w:sz w:val="20"/>
          <w:szCs w:val="20"/>
          <w:lang w:val="en-GB"/>
        </w:rPr>
        <w:t>Chiarano</w:t>
      </w:r>
      <w:proofErr w:type="spellEnd"/>
      <w:r w:rsidRPr="00F802E1">
        <w:rPr>
          <w:rFonts w:ascii="Times New Roman" w:hAnsi="Times New Roman" w:cs="Times New Roman"/>
          <w:sz w:val="20"/>
          <w:szCs w:val="20"/>
          <w:lang w:val="en-GB"/>
        </w:rPr>
        <w:t xml:space="preserve"> (TV), Conservation Science in Cultural Heritage (2015), 15 (2): 41-52</w:t>
      </w:r>
    </w:p>
    <w:p w:rsidR="001F6831" w:rsidRDefault="001F6831" w:rsidP="001F6831">
      <w:pPr>
        <w:jc w:val="both"/>
        <w:rPr>
          <w:rFonts w:ascii="Times New Roman" w:hAnsi="Times New Roman" w:cs="Times New Roman"/>
          <w:sz w:val="20"/>
          <w:szCs w:val="20"/>
          <w:lang w:val="en-GB"/>
        </w:rPr>
      </w:pPr>
      <w:r>
        <w:rPr>
          <w:rFonts w:ascii="Times New Roman" w:hAnsi="Times New Roman" w:cs="Times New Roman"/>
          <w:sz w:val="20"/>
          <w:szCs w:val="20"/>
          <w:lang w:val="en-GB"/>
        </w:rPr>
        <w:t>[2</w:t>
      </w:r>
      <w:r w:rsidRPr="00F802E1">
        <w:rPr>
          <w:rFonts w:ascii="Times New Roman" w:hAnsi="Times New Roman" w:cs="Times New Roman"/>
          <w:sz w:val="20"/>
          <w:szCs w:val="20"/>
          <w:lang w:val="en-GB"/>
        </w:rPr>
        <w:t xml:space="preserve">] Macchioni N., </w:t>
      </w:r>
      <w:proofErr w:type="spellStart"/>
      <w:r w:rsidRPr="00F802E1">
        <w:rPr>
          <w:rFonts w:ascii="Times New Roman" w:hAnsi="Times New Roman" w:cs="Times New Roman"/>
          <w:sz w:val="20"/>
          <w:szCs w:val="20"/>
          <w:lang w:val="en-GB"/>
        </w:rPr>
        <w:t>Capretti</w:t>
      </w:r>
      <w:proofErr w:type="spellEnd"/>
      <w:r w:rsidRPr="00F802E1">
        <w:rPr>
          <w:rFonts w:ascii="Times New Roman" w:hAnsi="Times New Roman" w:cs="Times New Roman"/>
          <w:sz w:val="20"/>
          <w:szCs w:val="20"/>
          <w:lang w:val="en-GB"/>
        </w:rPr>
        <w:t xml:space="preserve"> C., </w:t>
      </w:r>
      <w:proofErr w:type="spellStart"/>
      <w:r w:rsidRPr="00F802E1">
        <w:rPr>
          <w:rFonts w:ascii="Times New Roman" w:hAnsi="Times New Roman" w:cs="Times New Roman"/>
          <w:sz w:val="20"/>
          <w:szCs w:val="20"/>
          <w:lang w:val="en-GB"/>
        </w:rPr>
        <w:t>Sozzi</w:t>
      </w:r>
      <w:proofErr w:type="spellEnd"/>
      <w:r w:rsidRPr="00F802E1">
        <w:rPr>
          <w:rFonts w:ascii="Times New Roman" w:hAnsi="Times New Roman" w:cs="Times New Roman"/>
          <w:sz w:val="20"/>
          <w:szCs w:val="20"/>
          <w:lang w:val="en-GB"/>
        </w:rPr>
        <w:t xml:space="preserve"> L., </w:t>
      </w:r>
      <w:proofErr w:type="spellStart"/>
      <w:r w:rsidRPr="00F802E1">
        <w:rPr>
          <w:rFonts w:ascii="Times New Roman" w:hAnsi="Times New Roman" w:cs="Times New Roman"/>
          <w:sz w:val="20"/>
          <w:szCs w:val="20"/>
          <w:lang w:val="en-GB"/>
        </w:rPr>
        <w:t>Pizzo</w:t>
      </w:r>
      <w:proofErr w:type="spellEnd"/>
      <w:r w:rsidRPr="00F802E1">
        <w:rPr>
          <w:rFonts w:ascii="Times New Roman" w:hAnsi="Times New Roman" w:cs="Times New Roman"/>
          <w:sz w:val="20"/>
          <w:szCs w:val="20"/>
          <w:lang w:val="en-GB"/>
        </w:rPr>
        <w:t xml:space="preserve"> B. Grading the decay of waterlogged archaeological wood according to anatomical characterisation. The case of the </w:t>
      </w:r>
      <w:proofErr w:type="spellStart"/>
      <w:r w:rsidRPr="00F802E1">
        <w:rPr>
          <w:rFonts w:ascii="Times New Roman" w:hAnsi="Times New Roman" w:cs="Times New Roman"/>
          <w:sz w:val="20"/>
          <w:szCs w:val="20"/>
          <w:lang w:val="en-GB"/>
        </w:rPr>
        <w:t>Fiavé</w:t>
      </w:r>
      <w:proofErr w:type="spellEnd"/>
      <w:r w:rsidRPr="00F802E1">
        <w:rPr>
          <w:rFonts w:ascii="Times New Roman" w:hAnsi="Times New Roman" w:cs="Times New Roman"/>
          <w:sz w:val="20"/>
          <w:szCs w:val="20"/>
          <w:lang w:val="en-GB"/>
        </w:rPr>
        <w:t xml:space="preserve"> site (N-E Italy). International </w:t>
      </w:r>
      <w:proofErr w:type="spellStart"/>
      <w:r w:rsidRPr="00F802E1">
        <w:rPr>
          <w:rFonts w:ascii="Times New Roman" w:hAnsi="Times New Roman" w:cs="Times New Roman"/>
          <w:sz w:val="20"/>
          <w:szCs w:val="20"/>
          <w:lang w:val="en-GB"/>
        </w:rPr>
        <w:t>Biodeterioration</w:t>
      </w:r>
      <w:proofErr w:type="spellEnd"/>
      <w:r w:rsidRPr="00F802E1">
        <w:rPr>
          <w:rFonts w:ascii="Times New Roman" w:hAnsi="Times New Roman" w:cs="Times New Roman"/>
          <w:sz w:val="20"/>
          <w:szCs w:val="20"/>
          <w:lang w:val="en-GB"/>
        </w:rPr>
        <w:t xml:space="preserve"> &amp; Biodegradation (2013),</w:t>
      </w:r>
      <w:r w:rsidRPr="00F802E1">
        <w:rPr>
          <w:rFonts w:ascii="Times New Roman" w:hAnsi="Times New Roman" w:cs="Times New Roman"/>
          <w:color w:val="FF0000"/>
          <w:sz w:val="20"/>
          <w:szCs w:val="20"/>
          <w:lang w:val="en-GB"/>
        </w:rPr>
        <w:t xml:space="preserve"> </w:t>
      </w:r>
      <w:r w:rsidRPr="00F802E1">
        <w:rPr>
          <w:rFonts w:ascii="Times New Roman" w:hAnsi="Times New Roman" w:cs="Times New Roman"/>
          <w:sz w:val="20"/>
          <w:szCs w:val="20"/>
          <w:lang w:val="en-GB"/>
        </w:rPr>
        <w:t>84: 54-64</w:t>
      </w:r>
    </w:p>
    <w:p w:rsidR="001F6831" w:rsidRDefault="001F6831" w:rsidP="001F6831">
      <w:pPr>
        <w:jc w:val="both"/>
        <w:rPr>
          <w:rFonts w:ascii="Times New Roman" w:hAnsi="Times New Roman" w:cs="Times New Roman"/>
          <w:sz w:val="20"/>
          <w:szCs w:val="20"/>
          <w:lang w:val="en-GB"/>
        </w:rPr>
      </w:pPr>
      <w:r>
        <w:rPr>
          <w:rFonts w:ascii="Times New Roman" w:hAnsi="Times New Roman" w:cs="Times New Roman"/>
          <w:sz w:val="20"/>
          <w:szCs w:val="20"/>
          <w:lang w:val="en-GB"/>
        </w:rPr>
        <w:t>[3</w:t>
      </w:r>
      <w:r w:rsidRPr="00F802E1">
        <w:rPr>
          <w:rFonts w:ascii="Times New Roman" w:hAnsi="Times New Roman" w:cs="Times New Roman"/>
          <w:sz w:val="20"/>
          <w:szCs w:val="20"/>
          <w:lang w:val="en-GB"/>
        </w:rPr>
        <w:t>]</w:t>
      </w:r>
      <w:r w:rsidR="007E18F0">
        <w:rPr>
          <w:rFonts w:ascii="Times New Roman" w:hAnsi="Times New Roman" w:cs="Times New Roman"/>
          <w:sz w:val="20"/>
          <w:szCs w:val="20"/>
          <w:lang w:val="en-GB"/>
        </w:rPr>
        <w:t xml:space="preserve"> </w:t>
      </w:r>
      <w:bookmarkStart w:id="0" w:name="_GoBack"/>
      <w:bookmarkEnd w:id="0"/>
      <w:r w:rsidRPr="00C04B2F">
        <w:rPr>
          <w:rFonts w:ascii="Times New Roman" w:hAnsi="Times New Roman" w:cs="Times New Roman"/>
          <w:sz w:val="20"/>
          <w:szCs w:val="20"/>
          <w:lang w:val="en-GB"/>
        </w:rPr>
        <w:t>Urso</w:t>
      </w:r>
      <w:r>
        <w:rPr>
          <w:rFonts w:ascii="Times New Roman" w:hAnsi="Times New Roman" w:cs="Times New Roman"/>
          <w:sz w:val="20"/>
          <w:szCs w:val="20"/>
          <w:lang w:val="en-GB"/>
        </w:rPr>
        <w:t xml:space="preserve"> T.</w:t>
      </w:r>
      <w:r w:rsidRPr="00C04B2F">
        <w:rPr>
          <w:rFonts w:ascii="Times New Roman" w:hAnsi="Times New Roman" w:cs="Times New Roman"/>
          <w:sz w:val="20"/>
          <w:szCs w:val="20"/>
          <w:lang w:val="en-GB"/>
        </w:rPr>
        <w:t>, Crivellaro</w:t>
      </w:r>
      <w:r>
        <w:rPr>
          <w:rFonts w:ascii="Times New Roman" w:hAnsi="Times New Roman" w:cs="Times New Roman"/>
          <w:sz w:val="20"/>
          <w:szCs w:val="20"/>
          <w:lang w:val="en-GB"/>
        </w:rPr>
        <w:t xml:space="preserve"> A., </w:t>
      </w:r>
      <w:r w:rsidRPr="00C04B2F">
        <w:rPr>
          <w:rFonts w:ascii="Times New Roman" w:hAnsi="Times New Roman" w:cs="Times New Roman"/>
          <w:sz w:val="20"/>
          <w:szCs w:val="20"/>
          <w:lang w:val="en-GB"/>
        </w:rPr>
        <w:t>Fuser</w:t>
      </w:r>
      <w:r>
        <w:rPr>
          <w:rFonts w:ascii="Times New Roman" w:hAnsi="Times New Roman" w:cs="Times New Roman"/>
          <w:sz w:val="20"/>
          <w:szCs w:val="20"/>
          <w:lang w:val="en-GB"/>
        </w:rPr>
        <w:t xml:space="preserve"> M.</w:t>
      </w:r>
      <w:r w:rsidRPr="00C04B2F">
        <w:rPr>
          <w:rFonts w:ascii="Times New Roman" w:hAnsi="Times New Roman" w:cs="Times New Roman"/>
          <w:sz w:val="20"/>
          <w:szCs w:val="20"/>
          <w:lang w:val="en-GB"/>
        </w:rPr>
        <w:t xml:space="preserve">. La </w:t>
      </w:r>
      <w:proofErr w:type="spellStart"/>
      <w:r w:rsidRPr="00C04B2F">
        <w:rPr>
          <w:rFonts w:ascii="Times New Roman" w:hAnsi="Times New Roman" w:cs="Times New Roman"/>
          <w:sz w:val="20"/>
          <w:szCs w:val="20"/>
          <w:lang w:val="en-GB"/>
        </w:rPr>
        <w:t>piroga</w:t>
      </w:r>
      <w:proofErr w:type="spellEnd"/>
      <w:r w:rsidRPr="00C04B2F">
        <w:rPr>
          <w:rFonts w:ascii="Times New Roman" w:hAnsi="Times New Roman" w:cs="Times New Roman"/>
          <w:sz w:val="20"/>
          <w:szCs w:val="20"/>
          <w:lang w:val="en-GB"/>
        </w:rPr>
        <w:t xml:space="preserve"> </w:t>
      </w:r>
      <w:proofErr w:type="spellStart"/>
      <w:r w:rsidRPr="00C04B2F">
        <w:rPr>
          <w:rFonts w:ascii="Times New Roman" w:hAnsi="Times New Roman" w:cs="Times New Roman"/>
          <w:sz w:val="20"/>
          <w:szCs w:val="20"/>
          <w:lang w:val="en-GB"/>
        </w:rPr>
        <w:t>monossile</w:t>
      </w:r>
      <w:proofErr w:type="spellEnd"/>
      <w:r w:rsidRPr="00C04B2F">
        <w:rPr>
          <w:rFonts w:ascii="Times New Roman" w:hAnsi="Times New Roman" w:cs="Times New Roman"/>
          <w:sz w:val="20"/>
          <w:szCs w:val="20"/>
          <w:lang w:val="en-GB"/>
        </w:rPr>
        <w:t xml:space="preserve"> del </w:t>
      </w:r>
      <w:proofErr w:type="spellStart"/>
      <w:r w:rsidRPr="00C04B2F">
        <w:rPr>
          <w:rFonts w:ascii="Times New Roman" w:hAnsi="Times New Roman" w:cs="Times New Roman"/>
          <w:sz w:val="20"/>
          <w:szCs w:val="20"/>
          <w:lang w:val="en-GB"/>
        </w:rPr>
        <w:t>Piave</w:t>
      </w:r>
      <w:proofErr w:type="spellEnd"/>
      <w:r w:rsidRPr="00C04B2F">
        <w:rPr>
          <w:rFonts w:ascii="Times New Roman" w:hAnsi="Times New Roman" w:cs="Times New Roman"/>
          <w:sz w:val="20"/>
          <w:szCs w:val="20"/>
          <w:lang w:val="en-GB"/>
        </w:rPr>
        <w:t xml:space="preserve">: </w:t>
      </w:r>
      <w:proofErr w:type="spellStart"/>
      <w:r w:rsidRPr="00C04B2F">
        <w:rPr>
          <w:rFonts w:ascii="Times New Roman" w:hAnsi="Times New Roman" w:cs="Times New Roman"/>
          <w:sz w:val="20"/>
          <w:szCs w:val="20"/>
          <w:lang w:val="en-GB"/>
        </w:rPr>
        <w:t>caratterizzazione</w:t>
      </w:r>
      <w:proofErr w:type="spellEnd"/>
      <w:r w:rsidRPr="00C04B2F">
        <w:rPr>
          <w:rFonts w:ascii="Times New Roman" w:hAnsi="Times New Roman" w:cs="Times New Roman"/>
          <w:sz w:val="20"/>
          <w:szCs w:val="20"/>
          <w:lang w:val="en-GB"/>
        </w:rPr>
        <w:t xml:space="preserve"> </w:t>
      </w:r>
      <w:proofErr w:type="spellStart"/>
      <w:r w:rsidRPr="00C04B2F">
        <w:rPr>
          <w:rFonts w:ascii="Times New Roman" w:hAnsi="Times New Roman" w:cs="Times New Roman"/>
          <w:sz w:val="20"/>
          <w:szCs w:val="20"/>
          <w:lang w:val="en-GB"/>
        </w:rPr>
        <w:t>fisico-anatomica</w:t>
      </w:r>
      <w:proofErr w:type="spellEnd"/>
      <w:r w:rsidRPr="00C04B2F">
        <w:rPr>
          <w:rFonts w:ascii="Times New Roman" w:hAnsi="Times New Roman" w:cs="Times New Roman"/>
          <w:sz w:val="20"/>
          <w:szCs w:val="20"/>
          <w:lang w:val="en-GB"/>
        </w:rPr>
        <w:t xml:space="preserve"> del </w:t>
      </w:r>
      <w:proofErr w:type="spellStart"/>
      <w:r w:rsidRPr="00C04B2F">
        <w:rPr>
          <w:rFonts w:ascii="Times New Roman" w:hAnsi="Times New Roman" w:cs="Times New Roman"/>
          <w:sz w:val="20"/>
          <w:szCs w:val="20"/>
          <w:lang w:val="en-GB"/>
        </w:rPr>
        <w:t>legno</w:t>
      </w:r>
      <w:proofErr w:type="spellEnd"/>
      <w:proofErr w:type="gramStart"/>
      <w:r w:rsidRPr="00C04B2F">
        <w:rPr>
          <w:rFonts w:ascii="Times New Roman" w:hAnsi="Times New Roman" w:cs="Times New Roman"/>
          <w:sz w:val="20"/>
          <w:szCs w:val="20"/>
          <w:lang w:val="en-GB"/>
        </w:rPr>
        <w:t>..</w:t>
      </w:r>
      <w:proofErr w:type="gramEnd"/>
      <w:r w:rsidRPr="00C04B2F">
        <w:rPr>
          <w:rFonts w:ascii="Times New Roman" w:hAnsi="Times New Roman" w:cs="Times New Roman"/>
          <w:sz w:val="20"/>
          <w:szCs w:val="20"/>
          <w:lang w:val="en-GB"/>
        </w:rPr>
        <w:t xml:space="preserve"> In: a </w:t>
      </w:r>
      <w:proofErr w:type="spellStart"/>
      <w:r w:rsidRPr="00C04B2F">
        <w:rPr>
          <w:rFonts w:ascii="Times New Roman" w:hAnsi="Times New Roman" w:cs="Times New Roman"/>
          <w:sz w:val="20"/>
          <w:szCs w:val="20"/>
          <w:lang w:val="en-GB"/>
        </w:rPr>
        <w:t>cura</w:t>
      </w:r>
      <w:proofErr w:type="spellEnd"/>
      <w:r w:rsidRPr="00C04B2F">
        <w:rPr>
          <w:rFonts w:ascii="Times New Roman" w:hAnsi="Times New Roman" w:cs="Times New Roman"/>
          <w:sz w:val="20"/>
          <w:szCs w:val="20"/>
          <w:lang w:val="en-GB"/>
        </w:rPr>
        <w:t xml:space="preserve"> di Giovanna </w:t>
      </w:r>
      <w:proofErr w:type="spellStart"/>
      <w:r w:rsidRPr="00C04B2F">
        <w:rPr>
          <w:rFonts w:ascii="Times New Roman" w:hAnsi="Times New Roman" w:cs="Times New Roman"/>
          <w:sz w:val="20"/>
          <w:szCs w:val="20"/>
          <w:lang w:val="en-GB"/>
        </w:rPr>
        <w:t>Vezzalini</w:t>
      </w:r>
      <w:proofErr w:type="spellEnd"/>
      <w:r w:rsidRPr="00C04B2F">
        <w:rPr>
          <w:rFonts w:ascii="Times New Roman" w:hAnsi="Times New Roman" w:cs="Times New Roman"/>
          <w:sz w:val="20"/>
          <w:szCs w:val="20"/>
          <w:lang w:val="en-GB"/>
        </w:rPr>
        <w:t xml:space="preserve"> e Paolo </w:t>
      </w:r>
      <w:proofErr w:type="spellStart"/>
      <w:r w:rsidRPr="00C04B2F">
        <w:rPr>
          <w:rFonts w:ascii="Times New Roman" w:hAnsi="Times New Roman" w:cs="Times New Roman"/>
          <w:sz w:val="20"/>
          <w:szCs w:val="20"/>
          <w:lang w:val="en-GB"/>
        </w:rPr>
        <w:t>Z</w:t>
      </w:r>
      <w:r w:rsidR="002113DE">
        <w:rPr>
          <w:rFonts w:ascii="Times New Roman" w:hAnsi="Times New Roman" w:cs="Times New Roman"/>
          <w:sz w:val="20"/>
          <w:szCs w:val="20"/>
          <w:lang w:val="en-GB"/>
        </w:rPr>
        <w:t>annini</w:t>
      </w:r>
      <w:proofErr w:type="spellEnd"/>
      <w:r w:rsidR="002113DE">
        <w:rPr>
          <w:rFonts w:ascii="Times New Roman" w:hAnsi="Times New Roman" w:cs="Times New Roman"/>
          <w:sz w:val="20"/>
          <w:szCs w:val="20"/>
          <w:lang w:val="en-GB"/>
        </w:rPr>
        <w:t xml:space="preserve">. </w:t>
      </w:r>
      <w:proofErr w:type="spellStart"/>
      <w:r w:rsidR="002113DE">
        <w:rPr>
          <w:rFonts w:ascii="Times New Roman" w:hAnsi="Times New Roman" w:cs="Times New Roman"/>
          <w:sz w:val="20"/>
          <w:szCs w:val="20"/>
          <w:lang w:val="en-GB"/>
        </w:rPr>
        <w:t>Atti</w:t>
      </w:r>
      <w:proofErr w:type="spellEnd"/>
      <w:r w:rsidR="002113DE">
        <w:rPr>
          <w:rFonts w:ascii="Times New Roman" w:hAnsi="Times New Roman" w:cs="Times New Roman"/>
          <w:sz w:val="20"/>
          <w:szCs w:val="20"/>
          <w:lang w:val="en-GB"/>
        </w:rPr>
        <w:t xml:space="preserve"> </w:t>
      </w:r>
      <w:proofErr w:type="gramStart"/>
      <w:r w:rsidR="002113DE">
        <w:rPr>
          <w:rFonts w:ascii="Times New Roman" w:hAnsi="Times New Roman" w:cs="Times New Roman"/>
          <w:sz w:val="20"/>
          <w:szCs w:val="20"/>
          <w:lang w:val="en-GB"/>
        </w:rPr>
        <w:t>del</w:t>
      </w:r>
      <w:proofErr w:type="gramEnd"/>
      <w:r w:rsidR="002113DE">
        <w:rPr>
          <w:rFonts w:ascii="Times New Roman" w:hAnsi="Times New Roman" w:cs="Times New Roman"/>
          <w:sz w:val="20"/>
          <w:szCs w:val="20"/>
          <w:lang w:val="en-GB"/>
        </w:rPr>
        <w:t xml:space="preserve"> VII Congresso </w:t>
      </w:r>
      <w:proofErr w:type="spellStart"/>
      <w:r w:rsidR="002113DE">
        <w:rPr>
          <w:rFonts w:ascii="Times New Roman" w:hAnsi="Times New Roman" w:cs="Times New Roman"/>
          <w:sz w:val="20"/>
          <w:szCs w:val="20"/>
          <w:lang w:val="en-GB"/>
        </w:rPr>
        <w:t>N</w:t>
      </w:r>
      <w:r w:rsidRPr="00C04B2F">
        <w:rPr>
          <w:rFonts w:ascii="Times New Roman" w:hAnsi="Times New Roman" w:cs="Times New Roman"/>
          <w:sz w:val="20"/>
          <w:szCs w:val="20"/>
          <w:lang w:val="en-GB"/>
        </w:rPr>
        <w:t>azionale</w:t>
      </w:r>
      <w:proofErr w:type="spellEnd"/>
      <w:r w:rsidRPr="00C04B2F">
        <w:rPr>
          <w:rFonts w:ascii="Times New Roman" w:hAnsi="Times New Roman" w:cs="Times New Roman"/>
          <w:sz w:val="20"/>
          <w:szCs w:val="20"/>
          <w:lang w:val="en-GB"/>
        </w:rPr>
        <w:t xml:space="preserve"> di </w:t>
      </w:r>
      <w:proofErr w:type="spellStart"/>
      <w:r w:rsidRPr="00C04B2F">
        <w:rPr>
          <w:rFonts w:ascii="Times New Roman" w:hAnsi="Times New Roman" w:cs="Times New Roman"/>
          <w:sz w:val="20"/>
          <w:szCs w:val="20"/>
          <w:lang w:val="en-GB"/>
        </w:rPr>
        <w:t>Archeometria</w:t>
      </w:r>
      <w:proofErr w:type="spellEnd"/>
      <w:r w:rsidRPr="00C04B2F">
        <w:rPr>
          <w:rFonts w:ascii="Times New Roman" w:hAnsi="Times New Roman" w:cs="Times New Roman"/>
          <w:sz w:val="20"/>
          <w:szCs w:val="20"/>
          <w:lang w:val="en-GB"/>
        </w:rPr>
        <w:t xml:space="preserve">. Modena, 22/24 </w:t>
      </w:r>
      <w:proofErr w:type="spellStart"/>
      <w:r w:rsidRPr="00C04B2F">
        <w:rPr>
          <w:rFonts w:ascii="Times New Roman" w:hAnsi="Times New Roman" w:cs="Times New Roman"/>
          <w:sz w:val="20"/>
          <w:szCs w:val="20"/>
          <w:lang w:val="en-GB"/>
        </w:rPr>
        <w:t>febbraio</w:t>
      </w:r>
      <w:proofErr w:type="spellEnd"/>
      <w:r w:rsidRPr="00C04B2F">
        <w:rPr>
          <w:rFonts w:ascii="Times New Roman" w:hAnsi="Times New Roman" w:cs="Times New Roman"/>
          <w:sz w:val="20"/>
          <w:szCs w:val="20"/>
          <w:lang w:val="en-GB"/>
        </w:rPr>
        <w:t xml:space="preserve"> 2012, Bologna Pa</w:t>
      </w:r>
      <w:r>
        <w:rPr>
          <w:rFonts w:ascii="Times New Roman" w:hAnsi="Times New Roman" w:cs="Times New Roman"/>
          <w:sz w:val="20"/>
          <w:szCs w:val="20"/>
          <w:lang w:val="en-GB"/>
        </w:rPr>
        <w:t xml:space="preserve">tron </w:t>
      </w:r>
      <w:proofErr w:type="spellStart"/>
      <w:r>
        <w:rPr>
          <w:rFonts w:ascii="Times New Roman" w:hAnsi="Times New Roman" w:cs="Times New Roman"/>
          <w:sz w:val="20"/>
          <w:szCs w:val="20"/>
          <w:lang w:val="en-GB"/>
        </w:rPr>
        <w:t>Editore</w:t>
      </w:r>
      <w:proofErr w:type="spellEnd"/>
      <w:r w:rsidRPr="00F802E1">
        <w:rPr>
          <w:rFonts w:ascii="Times New Roman" w:hAnsi="Times New Roman" w:cs="Times New Roman"/>
          <w:sz w:val="20"/>
          <w:szCs w:val="20"/>
          <w:lang w:val="en-GB"/>
        </w:rPr>
        <w:t xml:space="preserve"> </w:t>
      </w:r>
    </w:p>
    <w:p w:rsidR="001F6831" w:rsidRPr="00F802E1" w:rsidRDefault="001F6831" w:rsidP="001F6831">
      <w:pPr>
        <w:jc w:val="both"/>
        <w:rPr>
          <w:rFonts w:ascii="Times New Roman" w:hAnsi="Times New Roman" w:cs="Times New Roman"/>
          <w:sz w:val="20"/>
          <w:szCs w:val="20"/>
          <w:lang w:val="en-GB"/>
        </w:rPr>
      </w:pPr>
    </w:p>
    <w:p w:rsidR="00AA0296" w:rsidRPr="00F10894" w:rsidRDefault="00AA0296" w:rsidP="00AA0296">
      <w:pPr>
        <w:rPr>
          <w:rFonts w:ascii="Times New Roman" w:hAnsi="Times New Roman" w:cs="Times New Roman"/>
          <w:sz w:val="22"/>
          <w:szCs w:val="22"/>
          <w:lang w:val="en-GB"/>
        </w:rPr>
      </w:pPr>
    </w:p>
    <w:sectPr w:rsidR="00AA0296" w:rsidRPr="00F10894" w:rsidSect="009E272D">
      <w:headerReference w:type="default" r:id="rId7"/>
      <w:pgSz w:w="11900" w:h="16840"/>
      <w:pgMar w:top="1559" w:right="1134" w:bottom="992"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2576" w:rsidRDefault="00BB2576" w:rsidP="00AA0296">
      <w:r>
        <w:separator/>
      </w:r>
    </w:p>
  </w:endnote>
  <w:endnote w:type="continuationSeparator" w:id="0">
    <w:p w:rsidR="00BB2576" w:rsidRDefault="00BB2576" w:rsidP="00AA0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2576" w:rsidRDefault="00BB2576" w:rsidP="00AA0296">
      <w:r>
        <w:separator/>
      </w:r>
    </w:p>
  </w:footnote>
  <w:footnote w:type="continuationSeparator" w:id="0">
    <w:p w:rsidR="00BB2576" w:rsidRDefault="00BB2576" w:rsidP="00AA02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Grigliatabella"/>
      <w:tblpPr w:leftFromText="141" w:rightFromText="141" w:vertAnchor="text" w:horzAnchor="page" w:tblpX="1243" w:tblpY="-18"/>
      <w:tblW w:w="0" w:type="auto"/>
      <w:tblLook w:val="04A0" w:firstRow="1" w:lastRow="0" w:firstColumn="1" w:lastColumn="0" w:noHBand="0" w:noVBand="1"/>
    </w:tblPr>
    <w:tblGrid>
      <w:gridCol w:w="4347"/>
      <w:gridCol w:w="5285"/>
    </w:tblGrid>
    <w:tr w:rsidR="00AA0296" w:rsidRPr="00DC0428" w:rsidTr="00AA0296">
      <w:trPr>
        <w:trHeight w:val="708"/>
      </w:trPr>
      <w:tc>
        <w:tcPr>
          <w:tcW w:w="4441" w:type="dxa"/>
          <w:tcBorders>
            <w:top w:val="nil"/>
            <w:left w:val="nil"/>
            <w:bottom w:val="nil"/>
            <w:right w:val="nil"/>
          </w:tcBorders>
          <w:vAlign w:val="center"/>
        </w:tcPr>
        <w:p w:rsidR="00AA0296" w:rsidRPr="007C41B6" w:rsidRDefault="00682612" w:rsidP="00AA0296">
          <w:pPr>
            <w:pStyle w:val="intestazioneprimapag"/>
            <w:ind w:left="0" w:firstLine="0"/>
            <w:rPr>
              <w:lang w:val="en-GB"/>
            </w:rPr>
          </w:pPr>
          <w:r>
            <w:rPr>
              <w:lang w:val="en-GB"/>
            </w:rPr>
            <w:t>Meneghello C.</w:t>
          </w:r>
          <w:r w:rsidR="00AA0296" w:rsidRPr="007C41B6">
            <w:rPr>
              <w:lang w:val="en-GB"/>
            </w:rPr>
            <w:t xml:space="preserve"> </w:t>
          </w:r>
          <w:r>
            <w:rPr>
              <w:lang w:val="en-GB"/>
            </w:rPr>
            <w:t>et al</w:t>
          </w:r>
        </w:p>
      </w:tc>
      <w:tc>
        <w:tcPr>
          <w:tcW w:w="5407" w:type="dxa"/>
          <w:tcBorders>
            <w:top w:val="nil"/>
            <w:left w:val="nil"/>
            <w:bottom w:val="nil"/>
            <w:right w:val="nil"/>
          </w:tcBorders>
          <w:vAlign w:val="center"/>
        </w:tcPr>
        <w:p w:rsidR="00AA0296" w:rsidRPr="007C41B6" w:rsidRDefault="00AA0296" w:rsidP="00AA0296">
          <w:pPr>
            <w:pStyle w:val="Text"/>
            <w:rPr>
              <w:lang w:val="it-IT"/>
            </w:rPr>
          </w:pPr>
          <w:r w:rsidRPr="007C41B6">
            <w:rPr>
              <w:i/>
              <w:sz w:val="18"/>
              <w:szCs w:val="18"/>
              <w:lang w:val="it-IT"/>
            </w:rPr>
            <w:t>X</w:t>
          </w:r>
          <w:r w:rsidR="005E4329">
            <w:rPr>
              <w:i/>
              <w:sz w:val="18"/>
              <w:szCs w:val="18"/>
              <w:lang w:val="it-IT"/>
            </w:rPr>
            <w:t>I</w:t>
          </w:r>
          <w:r w:rsidRPr="007C41B6">
            <w:rPr>
              <w:i/>
              <w:sz w:val="18"/>
              <w:szCs w:val="18"/>
              <w:lang w:val="it-IT"/>
            </w:rPr>
            <w:t xml:space="preserve"> Congresso Nazionale AIAr</w:t>
          </w:r>
        </w:p>
        <w:p w:rsidR="004A6F33" w:rsidRPr="007C41B6" w:rsidRDefault="005E4329" w:rsidP="005E4329">
          <w:pPr>
            <w:pStyle w:val="Text"/>
            <w:rPr>
              <w:i/>
              <w:sz w:val="18"/>
              <w:szCs w:val="18"/>
              <w:lang w:val="it-IT"/>
            </w:rPr>
          </w:pPr>
          <w:r>
            <w:rPr>
              <w:i/>
              <w:sz w:val="18"/>
              <w:szCs w:val="18"/>
              <w:lang w:val="it-IT"/>
            </w:rPr>
            <w:t>Napoli</w:t>
          </w:r>
          <w:r w:rsidR="00AA0296" w:rsidRPr="007C41B6">
            <w:rPr>
              <w:i/>
              <w:sz w:val="18"/>
              <w:szCs w:val="18"/>
              <w:lang w:val="it-IT"/>
            </w:rPr>
            <w:t xml:space="preserve">, </w:t>
          </w:r>
          <w:r>
            <w:rPr>
              <w:i/>
              <w:sz w:val="18"/>
              <w:szCs w:val="18"/>
              <w:lang w:val="it-IT"/>
            </w:rPr>
            <w:t>4-6</w:t>
          </w:r>
          <w:r w:rsidR="004A6F33" w:rsidRPr="007C41B6">
            <w:rPr>
              <w:i/>
              <w:sz w:val="18"/>
              <w:szCs w:val="18"/>
              <w:lang w:val="it-IT"/>
            </w:rPr>
            <w:t xml:space="preserve"> </w:t>
          </w:r>
          <w:r>
            <w:rPr>
              <w:i/>
              <w:sz w:val="18"/>
              <w:szCs w:val="18"/>
              <w:lang w:val="it-IT"/>
            </w:rPr>
            <w:t>Marzo</w:t>
          </w:r>
          <w:r w:rsidR="00F10894">
            <w:rPr>
              <w:i/>
              <w:sz w:val="18"/>
              <w:szCs w:val="18"/>
              <w:lang w:val="it-IT"/>
            </w:rPr>
            <w:t xml:space="preserve"> </w:t>
          </w:r>
          <w:r>
            <w:rPr>
              <w:i/>
              <w:sz w:val="18"/>
              <w:szCs w:val="18"/>
              <w:lang w:val="it-IT"/>
            </w:rPr>
            <w:t>2020</w:t>
          </w:r>
        </w:p>
      </w:tc>
    </w:tr>
  </w:tbl>
  <w:p w:rsidR="00AA0296" w:rsidRDefault="00AA029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0828F0"/>
    <w:multiLevelType w:val="hybridMultilevel"/>
    <w:tmpl w:val="27F2BC5C"/>
    <w:lvl w:ilvl="0" w:tplc="96E08C62">
      <w:start w:val="1"/>
      <w:numFmt w:val="lowerLetter"/>
      <w:lvlText w:val="(%1)"/>
      <w:lvlJc w:val="left"/>
      <w:pPr>
        <w:ind w:left="408" w:hanging="360"/>
      </w:pPr>
      <w:rPr>
        <w:rFonts w:hint="default"/>
      </w:rPr>
    </w:lvl>
    <w:lvl w:ilvl="1" w:tplc="04100019" w:tentative="1">
      <w:start w:val="1"/>
      <w:numFmt w:val="lowerLetter"/>
      <w:lvlText w:val="%2."/>
      <w:lvlJc w:val="left"/>
      <w:pPr>
        <w:ind w:left="1128" w:hanging="360"/>
      </w:pPr>
    </w:lvl>
    <w:lvl w:ilvl="2" w:tplc="0410001B" w:tentative="1">
      <w:start w:val="1"/>
      <w:numFmt w:val="lowerRoman"/>
      <w:lvlText w:val="%3."/>
      <w:lvlJc w:val="right"/>
      <w:pPr>
        <w:ind w:left="1848" w:hanging="180"/>
      </w:pPr>
    </w:lvl>
    <w:lvl w:ilvl="3" w:tplc="0410000F" w:tentative="1">
      <w:start w:val="1"/>
      <w:numFmt w:val="decimal"/>
      <w:lvlText w:val="%4."/>
      <w:lvlJc w:val="left"/>
      <w:pPr>
        <w:ind w:left="2568" w:hanging="360"/>
      </w:pPr>
    </w:lvl>
    <w:lvl w:ilvl="4" w:tplc="04100019" w:tentative="1">
      <w:start w:val="1"/>
      <w:numFmt w:val="lowerLetter"/>
      <w:lvlText w:val="%5."/>
      <w:lvlJc w:val="left"/>
      <w:pPr>
        <w:ind w:left="3288" w:hanging="360"/>
      </w:pPr>
    </w:lvl>
    <w:lvl w:ilvl="5" w:tplc="0410001B" w:tentative="1">
      <w:start w:val="1"/>
      <w:numFmt w:val="lowerRoman"/>
      <w:lvlText w:val="%6."/>
      <w:lvlJc w:val="right"/>
      <w:pPr>
        <w:ind w:left="4008" w:hanging="180"/>
      </w:pPr>
    </w:lvl>
    <w:lvl w:ilvl="6" w:tplc="0410000F" w:tentative="1">
      <w:start w:val="1"/>
      <w:numFmt w:val="decimal"/>
      <w:lvlText w:val="%7."/>
      <w:lvlJc w:val="left"/>
      <w:pPr>
        <w:ind w:left="4728" w:hanging="360"/>
      </w:pPr>
    </w:lvl>
    <w:lvl w:ilvl="7" w:tplc="04100019" w:tentative="1">
      <w:start w:val="1"/>
      <w:numFmt w:val="lowerLetter"/>
      <w:lvlText w:val="%8."/>
      <w:lvlJc w:val="left"/>
      <w:pPr>
        <w:ind w:left="5448" w:hanging="360"/>
      </w:pPr>
    </w:lvl>
    <w:lvl w:ilvl="8" w:tplc="0410001B" w:tentative="1">
      <w:start w:val="1"/>
      <w:numFmt w:val="lowerRoman"/>
      <w:lvlText w:val="%9."/>
      <w:lvlJc w:val="right"/>
      <w:pPr>
        <w:ind w:left="616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0296"/>
    <w:rsid w:val="00072DF1"/>
    <w:rsid w:val="001F6831"/>
    <w:rsid w:val="002113DE"/>
    <w:rsid w:val="0030127B"/>
    <w:rsid w:val="0048120D"/>
    <w:rsid w:val="004A0297"/>
    <w:rsid w:val="004A6F33"/>
    <w:rsid w:val="005E4329"/>
    <w:rsid w:val="00682612"/>
    <w:rsid w:val="007971BC"/>
    <w:rsid w:val="007C41B6"/>
    <w:rsid w:val="007E18F0"/>
    <w:rsid w:val="009829B8"/>
    <w:rsid w:val="009E272D"/>
    <w:rsid w:val="009F0AFA"/>
    <w:rsid w:val="00A321C7"/>
    <w:rsid w:val="00AA0296"/>
    <w:rsid w:val="00BB0F0B"/>
    <w:rsid w:val="00BB2576"/>
    <w:rsid w:val="00BF3FC6"/>
    <w:rsid w:val="00ED0B2D"/>
    <w:rsid w:val="00F10894"/>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F4BDDFA"/>
  <w14:defaultImageDpi w14:val="330"/>
  <w15:docId w15:val="{183B16AD-3CDD-4903-8D16-F7E573B76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AA0296"/>
    <w:pPr>
      <w:tabs>
        <w:tab w:val="center" w:pos="4819"/>
        <w:tab w:val="right" w:pos="9638"/>
      </w:tabs>
    </w:pPr>
  </w:style>
  <w:style w:type="character" w:customStyle="1" w:styleId="IntestazioneCarattere">
    <w:name w:val="Intestazione Carattere"/>
    <w:basedOn w:val="Carpredefinitoparagrafo"/>
    <w:link w:val="Intestazione"/>
    <w:uiPriority w:val="99"/>
    <w:rsid w:val="00AA0296"/>
  </w:style>
  <w:style w:type="paragraph" w:styleId="Pidipagina">
    <w:name w:val="footer"/>
    <w:basedOn w:val="Normale"/>
    <w:link w:val="PidipaginaCarattere"/>
    <w:uiPriority w:val="99"/>
    <w:unhideWhenUsed/>
    <w:rsid w:val="00AA0296"/>
    <w:pPr>
      <w:tabs>
        <w:tab w:val="center" w:pos="4819"/>
        <w:tab w:val="right" w:pos="9638"/>
      </w:tabs>
    </w:pPr>
  </w:style>
  <w:style w:type="character" w:customStyle="1" w:styleId="PidipaginaCarattere">
    <w:name w:val="Piè di pagina Carattere"/>
    <w:basedOn w:val="Carpredefinitoparagrafo"/>
    <w:link w:val="Pidipagina"/>
    <w:uiPriority w:val="99"/>
    <w:rsid w:val="00AA0296"/>
  </w:style>
  <w:style w:type="paragraph" w:customStyle="1" w:styleId="Text">
    <w:name w:val="Text"/>
    <w:basedOn w:val="Normale"/>
    <w:autoRedefine/>
    <w:rsid w:val="00AA0296"/>
    <w:pPr>
      <w:widowControl w:val="0"/>
      <w:spacing w:line="252" w:lineRule="auto"/>
      <w:ind w:firstLine="284"/>
      <w:jc w:val="right"/>
    </w:pPr>
    <w:rPr>
      <w:rFonts w:ascii="Times New Roman" w:eastAsia="Times New Roman" w:hAnsi="Times New Roman" w:cs="Times New Roman"/>
      <w:sz w:val="20"/>
      <w:szCs w:val="20"/>
      <w:lang w:val="en-US"/>
    </w:rPr>
  </w:style>
  <w:style w:type="paragraph" w:customStyle="1" w:styleId="intestazioneprimapag">
    <w:name w:val="intestazione prima pag."/>
    <w:basedOn w:val="Intestazione"/>
    <w:next w:val="Text"/>
    <w:rsid w:val="00AA0296"/>
    <w:pPr>
      <w:tabs>
        <w:tab w:val="clear" w:pos="4819"/>
        <w:tab w:val="clear" w:pos="9638"/>
        <w:tab w:val="center" w:pos="4320"/>
        <w:tab w:val="right" w:pos="8640"/>
      </w:tabs>
      <w:spacing w:after="80"/>
      <w:ind w:left="284" w:hanging="284"/>
    </w:pPr>
    <w:rPr>
      <w:rFonts w:ascii="Times New Roman" w:eastAsia="Times New Roman" w:hAnsi="Times New Roman" w:cs="Times New Roman"/>
      <w:i/>
      <w:sz w:val="18"/>
      <w:szCs w:val="20"/>
      <w:lang w:val="en-US"/>
    </w:rPr>
  </w:style>
  <w:style w:type="table" w:styleId="Grigliatabella">
    <w:name w:val="Table Grid"/>
    <w:basedOn w:val="Tabellanormale"/>
    <w:uiPriority w:val="59"/>
    <w:rsid w:val="00AA0296"/>
    <w:rPr>
      <w:rFonts w:ascii="Times" w:eastAsia="Times" w:hAnsi="Time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thors">
    <w:name w:val="Authors"/>
    <w:basedOn w:val="Normale"/>
    <w:rsid w:val="00AA0296"/>
    <w:pPr>
      <w:framePr w:w="9072" w:hSpace="187" w:vSpace="187" w:wrap="notBeside" w:vAnchor="text" w:hAnchor="page" w:xAlign="center" w:y="1"/>
      <w:spacing w:after="320"/>
      <w:jc w:val="center"/>
    </w:pPr>
    <w:rPr>
      <w:rFonts w:ascii="Times New Roman" w:eastAsia="Times New Roman" w:hAnsi="Times New Roman" w:cs="Times New Roman"/>
      <w:smallCaps/>
      <w:sz w:val="20"/>
      <w:szCs w:val="20"/>
      <w:lang w:val="en-US"/>
    </w:rPr>
  </w:style>
  <w:style w:type="paragraph" w:customStyle="1" w:styleId="didascaliefigure">
    <w:name w:val="didascalie figure"/>
    <w:basedOn w:val="Normale"/>
    <w:rsid w:val="00AA0296"/>
    <w:pPr>
      <w:spacing w:before="80"/>
    </w:pPr>
    <w:rPr>
      <w:rFonts w:ascii="Times New Roman" w:eastAsia="Times New Roman" w:hAnsi="Times New Roman" w:cs="Times New Roman"/>
      <w:sz w:val="18"/>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489</Words>
  <Characters>2792</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UNICAL</Company>
  <LinksUpToDate>false</LinksUpToDate>
  <CharactersWithSpaces>3275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Silvestro  Ruffolo</dc:creator>
  <cp:keywords/>
  <dc:description/>
  <cp:lastModifiedBy>tiziana urso</cp:lastModifiedBy>
  <cp:revision>3</cp:revision>
  <dcterms:created xsi:type="dcterms:W3CDTF">2021-06-11T08:19:00Z</dcterms:created>
  <dcterms:modified xsi:type="dcterms:W3CDTF">2021-06-11T08:20:00Z</dcterms:modified>
</cp:coreProperties>
</file>