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40946" w14:textId="77777777" w:rsidR="00E90B4A" w:rsidRPr="00E90B4A" w:rsidRDefault="00E90B4A" w:rsidP="00E90B4A">
      <w:pPr>
        <w:spacing w:line="360" w:lineRule="auto"/>
        <w:jc w:val="center"/>
        <w:rPr>
          <w:rFonts w:ascii="Bookman Old Style" w:hAnsi="Bookman Old Style"/>
          <w:b/>
          <w:bCs/>
          <w:sz w:val="24"/>
          <w:szCs w:val="24"/>
        </w:rPr>
      </w:pPr>
      <w:r w:rsidRPr="00E90B4A">
        <w:rPr>
          <w:rFonts w:ascii="Bookman Old Style" w:hAnsi="Bookman Old Style"/>
          <w:b/>
          <w:bCs/>
          <w:sz w:val="24"/>
          <w:szCs w:val="24"/>
        </w:rPr>
        <w:t>Il processo amministrativo dopo l’estate del 2021</w:t>
      </w:r>
    </w:p>
    <w:p w14:paraId="02E87502" w14:textId="16EAFACB" w:rsidR="00F94260" w:rsidRPr="000E2DD4" w:rsidRDefault="00F94260" w:rsidP="00F94260">
      <w:pPr>
        <w:spacing w:line="360" w:lineRule="auto"/>
        <w:jc w:val="right"/>
        <w:rPr>
          <w:rFonts w:ascii="Bookman Old Style" w:hAnsi="Bookman Old Style"/>
          <w:sz w:val="24"/>
          <w:szCs w:val="24"/>
        </w:rPr>
      </w:pPr>
      <w:r w:rsidRPr="000E2DD4">
        <w:rPr>
          <w:rFonts w:ascii="Bookman Old Style" w:hAnsi="Bookman Old Style"/>
          <w:sz w:val="24"/>
          <w:szCs w:val="24"/>
        </w:rPr>
        <w:t>di Francesco Volpe</w:t>
      </w:r>
    </w:p>
    <w:p w14:paraId="3A75D865" w14:textId="3E2BAEBD" w:rsidR="00E90B4A" w:rsidRPr="00885191" w:rsidRDefault="00E90B4A" w:rsidP="006946D2">
      <w:pPr>
        <w:spacing w:line="240" w:lineRule="auto"/>
        <w:jc w:val="both"/>
        <w:rPr>
          <w:rFonts w:ascii="Bookman Old Style" w:hAnsi="Bookman Old Style"/>
          <w:i/>
          <w:iCs/>
          <w:sz w:val="24"/>
          <w:szCs w:val="24"/>
        </w:rPr>
      </w:pPr>
      <w:r w:rsidRPr="00885191">
        <w:rPr>
          <w:rFonts w:ascii="Bookman Old Style" w:hAnsi="Bookman Old Style"/>
          <w:i/>
          <w:iCs/>
          <w:sz w:val="24"/>
          <w:szCs w:val="24"/>
        </w:rPr>
        <w:t xml:space="preserve">1.  Lo scopo dell’intervento. – 2.   Le nuove Regole Tecniche sul processo telematico e l’istituzionalizzazione delle udienze </w:t>
      </w:r>
      <w:r w:rsidRPr="00A01113">
        <w:rPr>
          <w:rFonts w:ascii="Bookman Old Style" w:hAnsi="Bookman Old Style"/>
          <w:sz w:val="24"/>
          <w:szCs w:val="24"/>
        </w:rPr>
        <w:t>da remoto</w:t>
      </w:r>
      <w:r w:rsidRPr="00885191">
        <w:rPr>
          <w:rFonts w:ascii="Bookman Old Style" w:hAnsi="Bookman Old Style"/>
          <w:i/>
          <w:iCs/>
          <w:sz w:val="24"/>
          <w:szCs w:val="24"/>
        </w:rPr>
        <w:t xml:space="preserve">. – 3. </w:t>
      </w:r>
      <w:r w:rsidR="00BE20FD" w:rsidRPr="00885191">
        <w:rPr>
          <w:rFonts w:ascii="Bookman Old Style" w:hAnsi="Bookman Old Style"/>
          <w:i/>
          <w:iCs/>
          <w:sz w:val="24"/>
          <w:szCs w:val="24"/>
        </w:rPr>
        <w:t>Il procedimento seguito per l’emanazione delle nuove Regole Tecniche</w:t>
      </w:r>
      <w:r w:rsidR="006946D2">
        <w:rPr>
          <w:rFonts w:ascii="Bookman Old Style" w:hAnsi="Bookman Old Style"/>
          <w:i/>
          <w:iCs/>
          <w:sz w:val="24"/>
          <w:szCs w:val="24"/>
        </w:rPr>
        <w:t>,</w:t>
      </w:r>
      <w:r w:rsidR="00BE20FD" w:rsidRPr="00885191">
        <w:rPr>
          <w:rFonts w:ascii="Bookman Old Style" w:hAnsi="Bookman Old Style"/>
          <w:i/>
          <w:iCs/>
          <w:sz w:val="24"/>
          <w:szCs w:val="24"/>
        </w:rPr>
        <w:t xml:space="preserve"> tra terzietà del giudice e partecipazione dei soggetti interessati. – 4. Inattitudine del rito </w:t>
      </w:r>
      <w:r w:rsidR="00BE20FD" w:rsidRPr="00303C84">
        <w:rPr>
          <w:rFonts w:ascii="Bookman Old Style" w:hAnsi="Bookman Old Style"/>
          <w:sz w:val="24"/>
          <w:szCs w:val="24"/>
        </w:rPr>
        <w:t>da remoto</w:t>
      </w:r>
      <w:r w:rsidR="00BE20FD" w:rsidRPr="00885191">
        <w:rPr>
          <w:rFonts w:ascii="Bookman Old Style" w:hAnsi="Bookman Old Style"/>
          <w:i/>
          <w:iCs/>
          <w:sz w:val="24"/>
          <w:szCs w:val="24"/>
        </w:rPr>
        <w:t xml:space="preserve"> </w:t>
      </w:r>
      <w:r w:rsidR="006946D2">
        <w:rPr>
          <w:rFonts w:ascii="Bookman Old Style" w:hAnsi="Bookman Old Style"/>
          <w:i/>
          <w:iCs/>
          <w:sz w:val="24"/>
          <w:szCs w:val="24"/>
        </w:rPr>
        <w:t>a soddisfare</w:t>
      </w:r>
      <w:r w:rsidR="00BE20FD" w:rsidRPr="00885191">
        <w:rPr>
          <w:rFonts w:ascii="Bookman Old Style" w:hAnsi="Bookman Old Style"/>
          <w:i/>
          <w:iCs/>
          <w:sz w:val="24"/>
          <w:szCs w:val="24"/>
        </w:rPr>
        <w:t xml:space="preserve"> allo scopo di </w:t>
      </w:r>
      <w:r w:rsidR="006946D2">
        <w:rPr>
          <w:rFonts w:ascii="Bookman Old Style" w:hAnsi="Bookman Old Style"/>
          <w:i/>
          <w:iCs/>
          <w:sz w:val="24"/>
          <w:szCs w:val="24"/>
        </w:rPr>
        <w:t xml:space="preserve">smaltire </w:t>
      </w:r>
      <w:r w:rsidR="00BE20FD" w:rsidRPr="00885191">
        <w:rPr>
          <w:rFonts w:ascii="Bookman Old Style" w:hAnsi="Bookman Old Style"/>
          <w:i/>
          <w:iCs/>
          <w:sz w:val="24"/>
          <w:szCs w:val="24"/>
        </w:rPr>
        <w:t xml:space="preserve">l’arretrato. – 5. Il nuovo ruolo </w:t>
      </w:r>
      <w:r w:rsidR="00BE20FD" w:rsidRPr="006946D2">
        <w:rPr>
          <w:rFonts w:ascii="Bookman Old Style" w:hAnsi="Bookman Old Style"/>
          <w:sz w:val="24"/>
          <w:szCs w:val="24"/>
        </w:rPr>
        <w:t>paragiurisdizionale</w:t>
      </w:r>
      <w:r w:rsidR="00BE20FD" w:rsidRPr="00885191">
        <w:rPr>
          <w:rFonts w:ascii="Bookman Old Style" w:hAnsi="Bookman Old Style"/>
          <w:i/>
          <w:iCs/>
          <w:sz w:val="24"/>
          <w:szCs w:val="24"/>
        </w:rPr>
        <w:t xml:space="preserve"> del Consiglio di Presidenza della Giustizia Amministrativa. – 6. La complicazione dei riti. - 7. Conclusioni</w:t>
      </w:r>
    </w:p>
    <w:p w14:paraId="52965ACB" w14:textId="77777777" w:rsidR="00885191" w:rsidRDefault="00885191" w:rsidP="002E7F8E">
      <w:pPr>
        <w:spacing w:line="360" w:lineRule="auto"/>
        <w:jc w:val="both"/>
        <w:rPr>
          <w:rFonts w:ascii="Bookman Old Style" w:hAnsi="Bookman Old Style"/>
          <w:sz w:val="24"/>
          <w:szCs w:val="24"/>
        </w:rPr>
      </w:pPr>
    </w:p>
    <w:p w14:paraId="0A39FDFB" w14:textId="4FA31DF1" w:rsidR="00BA67B6" w:rsidRPr="000E2DD4" w:rsidRDefault="00BA67B6" w:rsidP="002E7F8E">
      <w:pPr>
        <w:spacing w:line="360" w:lineRule="auto"/>
        <w:jc w:val="both"/>
        <w:rPr>
          <w:rFonts w:ascii="Bookman Old Style" w:hAnsi="Bookman Old Style"/>
          <w:sz w:val="24"/>
          <w:szCs w:val="24"/>
        </w:rPr>
      </w:pPr>
      <w:r w:rsidRPr="000E2DD4">
        <w:rPr>
          <w:rFonts w:ascii="Bookman Old Style" w:hAnsi="Bookman Old Style"/>
          <w:sz w:val="24"/>
          <w:szCs w:val="24"/>
        </w:rPr>
        <w:t>1</w:t>
      </w:r>
      <w:r w:rsidR="00E90B4A">
        <w:rPr>
          <w:rFonts w:ascii="Bookman Old Style" w:hAnsi="Bookman Old Style"/>
          <w:sz w:val="24"/>
          <w:szCs w:val="24"/>
        </w:rPr>
        <w:t>. -</w:t>
      </w:r>
      <w:r w:rsidRPr="000E2DD4">
        <w:rPr>
          <w:rFonts w:ascii="Bookman Old Style" w:hAnsi="Bookman Old Style"/>
          <w:sz w:val="24"/>
          <w:szCs w:val="24"/>
        </w:rPr>
        <w:t xml:space="preserve"> La consistentissima produzione normativa che ha caratterizzato l’estate del 2021 ha toccato anche il processo amministrativo, con provvedimenti apparentemente minori e disorganici, ma che - se considerati nel loro insieme – possono produrre qualche ripercussione sull’impianto generale oltre a ispirare riflessioni più ampie sulla attuale efficacia </w:t>
      </w:r>
      <w:r w:rsidR="008E68F4">
        <w:rPr>
          <w:rFonts w:ascii="Bookman Old Style" w:hAnsi="Bookman Old Style"/>
          <w:sz w:val="24"/>
          <w:szCs w:val="24"/>
        </w:rPr>
        <w:t xml:space="preserve">complessiva </w:t>
      </w:r>
      <w:r w:rsidRPr="000E2DD4">
        <w:rPr>
          <w:rFonts w:ascii="Bookman Old Style" w:hAnsi="Bookman Old Style"/>
          <w:sz w:val="24"/>
          <w:szCs w:val="24"/>
        </w:rPr>
        <w:t>del rito.</w:t>
      </w:r>
    </w:p>
    <w:p w14:paraId="74DFF870" w14:textId="50BBC905" w:rsidR="00BA67B6" w:rsidRPr="000E2DD4" w:rsidRDefault="00BA67B6" w:rsidP="002E7F8E">
      <w:pPr>
        <w:spacing w:line="360" w:lineRule="auto"/>
        <w:jc w:val="both"/>
        <w:rPr>
          <w:rFonts w:ascii="Bookman Old Style" w:hAnsi="Bookman Old Style"/>
          <w:sz w:val="24"/>
          <w:szCs w:val="24"/>
        </w:rPr>
      </w:pPr>
      <w:r w:rsidRPr="000E2DD4">
        <w:rPr>
          <w:rFonts w:ascii="Bookman Old Style" w:hAnsi="Bookman Old Style"/>
          <w:sz w:val="24"/>
          <w:szCs w:val="24"/>
        </w:rPr>
        <w:t>Cercherò di passarl</w:t>
      </w:r>
      <w:r w:rsidR="007E21A9">
        <w:rPr>
          <w:rFonts w:ascii="Bookman Old Style" w:hAnsi="Bookman Old Style"/>
          <w:sz w:val="24"/>
          <w:szCs w:val="24"/>
        </w:rPr>
        <w:t>i</w:t>
      </w:r>
      <w:r w:rsidRPr="000E2DD4">
        <w:rPr>
          <w:rFonts w:ascii="Bookman Old Style" w:hAnsi="Bookman Old Style"/>
          <w:sz w:val="24"/>
          <w:szCs w:val="24"/>
        </w:rPr>
        <w:t xml:space="preserve"> in rassegna ugualmente senza pretese di organicità, salvo aggiungere qualche considerazione </w:t>
      </w:r>
      <w:r w:rsidR="008E68F4">
        <w:rPr>
          <w:rFonts w:ascii="Bookman Old Style" w:hAnsi="Bookman Old Style"/>
          <w:sz w:val="24"/>
          <w:szCs w:val="24"/>
        </w:rPr>
        <w:t xml:space="preserve">generale a mo’ </w:t>
      </w:r>
      <w:r w:rsidRPr="000E2DD4">
        <w:rPr>
          <w:rFonts w:ascii="Bookman Old Style" w:hAnsi="Bookman Old Style"/>
          <w:sz w:val="24"/>
          <w:szCs w:val="24"/>
        </w:rPr>
        <w:t>di chiusura.</w:t>
      </w:r>
    </w:p>
    <w:p w14:paraId="390D943C" w14:textId="6B463ABF" w:rsidR="001B651B" w:rsidRPr="000E2DD4" w:rsidRDefault="00BA67B6" w:rsidP="002E7F8E">
      <w:pPr>
        <w:spacing w:line="360" w:lineRule="auto"/>
        <w:jc w:val="both"/>
        <w:rPr>
          <w:rFonts w:ascii="Bookman Old Style" w:hAnsi="Bookman Old Style"/>
          <w:sz w:val="24"/>
          <w:szCs w:val="24"/>
        </w:rPr>
      </w:pPr>
      <w:r w:rsidRPr="000E2DD4">
        <w:rPr>
          <w:rFonts w:ascii="Bookman Old Style" w:hAnsi="Bookman Old Style"/>
          <w:sz w:val="24"/>
          <w:szCs w:val="24"/>
        </w:rPr>
        <w:t>2</w:t>
      </w:r>
      <w:r w:rsidR="00E90B4A">
        <w:rPr>
          <w:rFonts w:ascii="Bookman Old Style" w:hAnsi="Bookman Old Style"/>
          <w:sz w:val="24"/>
          <w:szCs w:val="24"/>
        </w:rPr>
        <w:t>. -</w:t>
      </w:r>
      <w:r w:rsidRPr="000E2DD4">
        <w:rPr>
          <w:rFonts w:ascii="Bookman Old Style" w:hAnsi="Bookman Old Style"/>
          <w:sz w:val="24"/>
          <w:szCs w:val="24"/>
        </w:rPr>
        <w:t xml:space="preserve"> Innanzi tutto, va segnalato che, c</w:t>
      </w:r>
      <w:r w:rsidR="00697A01" w:rsidRPr="000E2DD4">
        <w:rPr>
          <w:rFonts w:ascii="Bookman Old Style" w:hAnsi="Bookman Old Style"/>
          <w:sz w:val="24"/>
          <w:szCs w:val="24"/>
        </w:rPr>
        <w:t xml:space="preserve">on proprio decreto del 28 luglio 2021, il Presidente del Consiglio di Stato è tornato – per la terza volta da quando ne ha </w:t>
      </w:r>
      <w:r w:rsidR="00CC39B7" w:rsidRPr="000E2DD4">
        <w:rPr>
          <w:rFonts w:ascii="Bookman Old Style" w:hAnsi="Bookman Old Style"/>
          <w:sz w:val="24"/>
          <w:szCs w:val="24"/>
        </w:rPr>
        <w:t xml:space="preserve">assunto </w:t>
      </w:r>
      <w:r w:rsidR="00697A01" w:rsidRPr="000E2DD4">
        <w:rPr>
          <w:rFonts w:ascii="Bookman Old Style" w:hAnsi="Bookman Old Style"/>
          <w:sz w:val="24"/>
          <w:szCs w:val="24"/>
        </w:rPr>
        <w:t xml:space="preserve">la competenza – a esercitare la funzione di disciplina del processo telematico, </w:t>
      </w:r>
      <w:r w:rsidR="00CC39B7" w:rsidRPr="000E2DD4">
        <w:rPr>
          <w:rFonts w:ascii="Bookman Old Style" w:hAnsi="Bookman Old Style"/>
          <w:sz w:val="24"/>
          <w:szCs w:val="24"/>
        </w:rPr>
        <w:t>sostituendo</w:t>
      </w:r>
      <w:r w:rsidR="00697A01" w:rsidRPr="000E2DD4">
        <w:rPr>
          <w:rFonts w:ascii="Bookman Old Style" w:hAnsi="Bookman Old Style"/>
          <w:sz w:val="24"/>
          <w:szCs w:val="24"/>
        </w:rPr>
        <w:t xml:space="preserve"> tutt</w:t>
      </w:r>
      <w:r w:rsidRPr="000E2DD4">
        <w:rPr>
          <w:rFonts w:ascii="Bookman Old Style" w:hAnsi="Bookman Old Style"/>
          <w:sz w:val="24"/>
          <w:szCs w:val="24"/>
        </w:rPr>
        <w:t>a</w:t>
      </w:r>
      <w:r w:rsidR="00697A01" w:rsidRPr="000E2DD4">
        <w:rPr>
          <w:rFonts w:ascii="Bookman Old Style" w:hAnsi="Bookman Old Style"/>
          <w:sz w:val="24"/>
          <w:szCs w:val="24"/>
        </w:rPr>
        <w:t xml:space="preserve"> </w:t>
      </w:r>
      <w:r w:rsidR="00CC39B7" w:rsidRPr="000E2DD4">
        <w:rPr>
          <w:rFonts w:ascii="Bookman Old Style" w:hAnsi="Bookman Old Style"/>
          <w:sz w:val="24"/>
          <w:szCs w:val="24"/>
        </w:rPr>
        <w:t>la disciplina precedentemente in vigore</w:t>
      </w:r>
      <w:r w:rsidR="00697A01" w:rsidRPr="000E2DD4">
        <w:rPr>
          <w:rFonts w:ascii="Bookman Old Style" w:hAnsi="Bookman Old Style"/>
          <w:sz w:val="24"/>
          <w:szCs w:val="24"/>
        </w:rPr>
        <w:t>.</w:t>
      </w:r>
    </w:p>
    <w:p w14:paraId="1FE4D77B" w14:textId="533686D3" w:rsidR="00697A01" w:rsidRPr="00303C84" w:rsidRDefault="00697A01" w:rsidP="002E7F8E">
      <w:pPr>
        <w:spacing w:line="360" w:lineRule="auto"/>
        <w:jc w:val="both"/>
        <w:rPr>
          <w:rFonts w:ascii="Bookman Old Style" w:hAnsi="Bookman Old Style"/>
          <w:i/>
          <w:iCs/>
          <w:sz w:val="24"/>
          <w:szCs w:val="24"/>
        </w:rPr>
      </w:pPr>
      <w:r w:rsidRPr="000E2DD4">
        <w:rPr>
          <w:rFonts w:ascii="Bookman Old Style" w:hAnsi="Bookman Old Style"/>
          <w:sz w:val="24"/>
          <w:szCs w:val="24"/>
        </w:rPr>
        <w:t xml:space="preserve">Le differenze </w:t>
      </w:r>
      <w:r w:rsidR="00CC39B7" w:rsidRPr="000E2DD4">
        <w:rPr>
          <w:rFonts w:ascii="Bookman Old Style" w:hAnsi="Bookman Old Style"/>
          <w:sz w:val="24"/>
          <w:szCs w:val="24"/>
        </w:rPr>
        <w:t xml:space="preserve">tra le vecchie e le nuove Regole </w:t>
      </w:r>
      <w:r w:rsidR="00BA67B6" w:rsidRPr="000E2DD4">
        <w:rPr>
          <w:rFonts w:ascii="Bookman Old Style" w:hAnsi="Bookman Old Style"/>
          <w:sz w:val="24"/>
          <w:szCs w:val="24"/>
        </w:rPr>
        <w:t xml:space="preserve">Tecniche </w:t>
      </w:r>
      <w:r w:rsidRPr="000E2DD4">
        <w:rPr>
          <w:rFonts w:ascii="Bookman Old Style" w:hAnsi="Bookman Old Style"/>
          <w:sz w:val="24"/>
          <w:szCs w:val="24"/>
        </w:rPr>
        <w:t xml:space="preserve">non sembrano sostanziali, se non per il fatto che viene data una disciplina organica delle c.d. udienze </w:t>
      </w:r>
      <w:r w:rsidRPr="00303C84">
        <w:rPr>
          <w:rFonts w:ascii="Bookman Old Style" w:hAnsi="Bookman Old Style"/>
          <w:i/>
          <w:iCs/>
          <w:sz w:val="24"/>
          <w:szCs w:val="24"/>
        </w:rPr>
        <w:t>da remoto.</w:t>
      </w:r>
    </w:p>
    <w:p w14:paraId="11A0F04A" w14:textId="78FBFD63" w:rsidR="00697A01" w:rsidRPr="000E2DD4" w:rsidRDefault="00697A01" w:rsidP="002E7F8E">
      <w:pPr>
        <w:spacing w:line="360" w:lineRule="auto"/>
        <w:jc w:val="both"/>
        <w:rPr>
          <w:rFonts w:ascii="Bookman Old Style" w:hAnsi="Bookman Old Style"/>
          <w:sz w:val="24"/>
          <w:szCs w:val="24"/>
        </w:rPr>
      </w:pPr>
      <w:r w:rsidRPr="000E2DD4">
        <w:rPr>
          <w:rFonts w:ascii="Bookman Old Style" w:hAnsi="Bookman Old Style"/>
          <w:sz w:val="24"/>
          <w:szCs w:val="24"/>
        </w:rPr>
        <w:t>Ci si potrebbe stupire della cosa, posto che con il 31 luglio è cessato il regime che prevedeva tali forme di udienze</w:t>
      </w:r>
      <w:r w:rsidR="00BA67B6" w:rsidRPr="000E2DD4">
        <w:rPr>
          <w:rFonts w:ascii="Bookman Old Style" w:hAnsi="Bookman Old Style"/>
          <w:sz w:val="24"/>
          <w:szCs w:val="24"/>
        </w:rPr>
        <w:t>, che erano state istituite</w:t>
      </w:r>
      <w:r w:rsidR="00CC39B7" w:rsidRPr="000E2DD4">
        <w:rPr>
          <w:rFonts w:ascii="Bookman Old Style" w:hAnsi="Bookman Old Style"/>
          <w:sz w:val="24"/>
          <w:szCs w:val="24"/>
        </w:rPr>
        <w:t xml:space="preserve"> in occasione del</w:t>
      </w:r>
      <w:r w:rsidRPr="000E2DD4">
        <w:rPr>
          <w:rFonts w:ascii="Bookman Old Style" w:hAnsi="Bookman Old Style"/>
          <w:sz w:val="24"/>
          <w:szCs w:val="24"/>
        </w:rPr>
        <w:t>l’emergenza legata all’epidemia da Covid.</w:t>
      </w:r>
    </w:p>
    <w:p w14:paraId="705B9E9B" w14:textId="7FB67F4F" w:rsidR="00697A01" w:rsidRPr="000E2DD4" w:rsidRDefault="00BA67B6" w:rsidP="002E7F8E">
      <w:pPr>
        <w:spacing w:line="360" w:lineRule="auto"/>
        <w:jc w:val="both"/>
        <w:rPr>
          <w:rFonts w:ascii="Bookman Old Style" w:hAnsi="Bookman Old Style"/>
          <w:sz w:val="24"/>
          <w:szCs w:val="24"/>
        </w:rPr>
      </w:pPr>
      <w:r w:rsidRPr="000E2DD4">
        <w:rPr>
          <w:rFonts w:ascii="Bookman Old Style" w:hAnsi="Bookman Old Style"/>
          <w:sz w:val="24"/>
          <w:szCs w:val="24"/>
        </w:rPr>
        <w:t>I</w:t>
      </w:r>
      <w:r w:rsidR="00697A01" w:rsidRPr="000E2DD4">
        <w:rPr>
          <w:rFonts w:ascii="Bookman Old Style" w:hAnsi="Bookman Old Style"/>
          <w:sz w:val="24"/>
          <w:szCs w:val="24"/>
        </w:rPr>
        <w:t>n realtà</w:t>
      </w:r>
      <w:r w:rsidRPr="000E2DD4">
        <w:rPr>
          <w:rFonts w:ascii="Bookman Old Style" w:hAnsi="Bookman Old Style"/>
          <w:sz w:val="24"/>
          <w:szCs w:val="24"/>
        </w:rPr>
        <w:t>,</w:t>
      </w:r>
      <w:r w:rsidR="00697A01" w:rsidRPr="000E2DD4">
        <w:rPr>
          <w:rFonts w:ascii="Bookman Old Style" w:hAnsi="Bookman Old Style"/>
          <w:sz w:val="24"/>
          <w:szCs w:val="24"/>
        </w:rPr>
        <w:t xml:space="preserve"> non è così.</w:t>
      </w:r>
    </w:p>
    <w:p w14:paraId="0E6A779D" w14:textId="4A967DF9" w:rsidR="00697A01" w:rsidRPr="000E2DD4" w:rsidRDefault="00697A01" w:rsidP="002E7F8E">
      <w:pPr>
        <w:spacing w:line="360" w:lineRule="auto"/>
        <w:jc w:val="both"/>
        <w:rPr>
          <w:rFonts w:ascii="Bookman Old Style" w:hAnsi="Bookman Old Style"/>
          <w:sz w:val="24"/>
          <w:szCs w:val="24"/>
        </w:rPr>
      </w:pPr>
      <w:r w:rsidRPr="000E2DD4">
        <w:rPr>
          <w:rFonts w:ascii="Bookman Old Style" w:hAnsi="Bookman Old Style"/>
          <w:sz w:val="24"/>
          <w:szCs w:val="24"/>
        </w:rPr>
        <w:t>In ragione dell’art. 17, comma 6, d.l. 9 giugno 2021, n. 80</w:t>
      </w:r>
      <w:r w:rsidR="00CC39B7" w:rsidRPr="000E2DD4">
        <w:rPr>
          <w:rFonts w:ascii="Bookman Old Style" w:hAnsi="Bookman Old Style"/>
          <w:sz w:val="24"/>
          <w:szCs w:val="24"/>
        </w:rPr>
        <w:t>,</w:t>
      </w:r>
      <w:r w:rsidRPr="000E2DD4">
        <w:rPr>
          <w:rFonts w:ascii="Bookman Old Style" w:hAnsi="Bookman Old Style"/>
          <w:sz w:val="24"/>
          <w:szCs w:val="24"/>
        </w:rPr>
        <w:t xml:space="preserve"> le udienze </w:t>
      </w:r>
      <w:r w:rsidRPr="00303C84">
        <w:rPr>
          <w:rFonts w:ascii="Bookman Old Style" w:hAnsi="Bookman Old Style"/>
          <w:i/>
          <w:iCs/>
          <w:sz w:val="24"/>
          <w:szCs w:val="24"/>
        </w:rPr>
        <w:t>da remoto</w:t>
      </w:r>
      <w:r w:rsidRPr="000E2DD4">
        <w:rPr>
          <w:rFonts w:ascii="Bookman Old Style" w:hAnsi="Bookman Old Style"/>
          <w:sz w:val="24"/>
          <w:szCs w:val="24"/>
        </w:rPr>
        <w:t xml:space="preserve"> sono state recepite in via ordinaria, nel processo amministrativo, per quanto riguarda lo speciale rito, che lo stesso art. 17 introduce</w:t>
      </w:r>
      <w:r w:rsidR="00BA67B6" w:rsidRPr="000E2DD4">
        <w:rPr>
          <w:rFonts w:ascii="Bookman Old Style" w:hAnsi="Bookman Old Style"/>
          <w:sz w:val="24"/>
          <w:szCs w:val="24"/>
        </w:rPr>
        <w:t>,</w:t>
      </w:r>
      <w:r w:rsidR="00A1227C" w:rsidRPr="000E2DD4">
        <w:rPr>
          <w:rFonts w:ascii="Bookman Old Style" w:hAnsi="Bookman Old Style"/>
          <w:sz w:val="24"/>
          <w:szCs w:val="24"/>
        </w:rPr>
        <w:t xml:space="preserve"> </w:t>
      </w:r>
      <w:r w:rsidRPr="000E2DD4">
        <w:rPr>
          <w:rFonts w:ascii="Bookman Old Style" w:hAnsi="Bookman Old Style"/>
          <w:sz w:val="24"/>
          <w:szCs w:val="24"/>
        </w:rPr>
        <w:t>relativo alle udienze destinate allo smaltimento dell’arretrato.</w:t>
      </w:r>
    </w:p>
    <w:p w14:paraId="55F7E10C" w14:textId="099BDCC5" w:rsidR="00A1227C" w:rsidRPr="000E2DD4" w:rsidRDefault="00697A01" w:rsidP="002E7F8E">
      <w:pPr>
        <w:spacing w:line="360" w:lineRule="auto"/>
        <w:jc w:val="both"/>
        <w:rPr>
          <w:rFonts w:ascii="Bookman Old Style" w:hAnsi="Bookman Old Style"/>
          <w:sz w:val="24"/>
          <w:szCs w:val="24"/>
        </w:rPr>
      </w:pPr>
      <w:r w:rsidRPr="000E2DD4">
        <w:rPr>
          <w:rFonts w:ascii="Bookman Old Style" w:hAnsi="Bookman Old Style"/>
          <w:sz w:val="24"/>
          <w:szCs w:val="24"/>
        </w:rPr>
        <w:lastRenderedPageBreak/>
        <w:t xml:space="preserve">Si tratta di un processo alle cui udienze i magistrati </w:t>
      </w:r>
      <w:r w:rsidR="00CC39B7" w:rsidRPr="000E2DD4">
        <w:rPr>
          <w:rFonts w:ascii="Bookman Old Style" w:hAnsi="Bookman Old Style"/>
          <w:sz w:val="24"/>
          <w:szCs w:val="24"/>
        </w:rPr>
        <w:t>partecipano</w:t>
      </w:r>
      <w:r w:rsidRPr="000E2DD4">
        <w:rPr>
          <w:rFonts w:ascii="Bookman Old Style" w:hAnsi="Bookman Old Style"/>
          <w:sz w:val="24"/>
          <w:szCs w:val="24"/>
        </w:rPr>
        <w:t xml:space="preserve"> su base volontaria, con la conseguenza che è </w:t>
      </w:r>
      <w:r w:rsidR="00A1227C" w:rsidRPr="000E2DD4">
        <w:rPr>
          <w:rFonts w:ascii="Bookman Old Style" w:hAnsi="Bookman Old Style"/>
          <w:sz w:val="24"/>
          <w:szCs w:val="24"/>
        </w:rPr>
        <w:t>difficile prevedere</w:t>
      </w:r>
      <w:r w:rsidRPr="000E2DD4">
        <w:rPr>
          <w:rFonts w:ascii="Bookman Old Style" w:hAnsi="Bookman Old Style"/>
          <w:sz w:val="24"/>
          <w:szCs w:val="24"/>
        </w:rPr>
        <w:t xml:space="preserve"> cosa possa avvenire nel caso in cui non si reperiscano adesioni in tal senso. </w:t>
      </w:r>
    </w:p>
    <w:p w14:paraId="7B01161F" w14:textId="2F771500" w:rsidR="00A1227C" w:rsidRPr="000E2DD4" w:rsidRDefault="00697A01" w:rsidP="002E7F8E">
      <w:pPr>
        <w:spacing w:line="360" w:lineRule="auto"/>
        <w:jc w:val="both"/>
        <w:rPr>
          <w:rFonts w:ascii="Bookman Old Style" w:hAnsi="Bookman Old Style"/>
          <w:sz w:val="24"/>
          <w:szCs w:val="24"/>
        </w:rPr>
      </w:pPr>
      <w:r w:rsidRPr="000E2DD4">
        <w:rPr>
          <w:rFonts w:ascii="Bookman Old Style" w:hAnsi="Bookman Old Style"/>
          <w:sz w:val="24"/>
          <w:szCs w:val="24"/>
        </w:rPr>
        <w:t xml:space="preserve">Ugualmente è poco chiaro, nel silenzio della legge, se </w:t>
      </w:r>
      <w:r w:rsidR="00CC39B7" w:rsidRPr="000E2DD4">
        <w:rPr>
          <w:rFonts w:ascii="Bookman Old Style" w:hAnsi="Bookman Old Style"/>
          <w:sz w:val="24"/>
          <w:szCs w:val="24"/>
        </w:rPr>
        <w:t>la partecipazione</w:t>
      </w:r>
      <w:r w:rsidRPr="000E2DD4">
        <w:rPr>
          <w:rFonts w:ascii="Bookman Old Style" w:hAnsi="Bookman Old Style"/>
          <w:sz w:val="24"/>
          <w:szCs w:val="24"/>
        </w:rPr>
        <w:t xml:space="preserve"> a tali udienze sarà fatta oggetto di una particolare remunerazione e, soprattutto, se sia consentito, ai magistrati che vi prendono parte, di istruire e relazionare su controversi</w:t>
      </w:r>
      <w:r w:rsidR="00034A3B" w:rsidRPr="000E2DD4">
        <w:rPr>
          <w:rFonts w:ascii="Bookman Old Style" w:hAnsi="Bookman Old Style"/>
          <w:sz w:val="24"/>
          <w:szCs w:val="24"/>
        </w:rPr>
        <w:t>e</w:t>
      </w:r>
      <w:r w:rsidRPr="000E2DD4">
        <w:rPr>
          <w:rFonts w:ascii="Bookman Old Style" w:hAnsi="Bookman Old Style"/>
          <w:sz w:val="24"/>
          <w:szCs w:val="24"/>
        </w:rPr>
        <w:t xml:space="preserve"> in eccedenza ai c.d. carichi di lavoro</w:t>
      </w:r>
      <w:r w:rsidR="00303C84">
        <w:rPr>
          <w:rFonts w:ascii="Bookman Old Style" w:hAnsi="Bookman Old Style"/>
          <w:sz w:val="24"/>
          <w:szCs w:val="24"/>
        </w:rPr>
        <w:t xml:space="preserve"> che, come è noto, determinano il numero massimo di questioni che il singolo magistrato può contemporaneamente seguire</w:t>
      </w:r>
      <w:r w:rsidRPr="000E2DD4">
        <w:rPr>
          <w:rFonts w:ascii="Bookman Old Style" w:hAnsi="Bookman Old Style"/>
          <w:sz w:val="24"/>
          <w:szCs w:val="24"/>
        </w:rPr>
        <w:t>.</w:t>
      </w:r>
    </w:p>
    <w:p w14:paraId="31B74BB8" w14:textId="066D694F" w:rsidR="00697A01" w:rsidRDefault="00697A01" w:rsidP="002E7F8E">
      <w:pPr>
        <w:spacing w:line="360" w:lineRule="auto"/>
        <w:jc w:val="both"/>
        <w:rPr>
          <w:rFonts w:ascii="Bookman Old Style" w:hAnsi="Bookman Old Style"/>
          <w:color w:val="000000"/>
          <w:sz w:val="24"/>
          <w:szCs w:val="24"/>
        </w:rPr>
      </w:pPr>
      <w:r w:rsidRPr="000E2DD4">
        <w:rPr>
          <w:rFonts w:ascii="Bookman Old Style" w:hAnsi="Bookman Old Style"/>
          <w:sz w:val="24"/>
          <w:szCs w:val="24"/>
        </w:rPr>
        <w:t xml:space="preserve">In effetti, l’art. 17 altro non dice se non che </w:t>
      </w:r>
      <w:r w:rsidR="00A1227C" w:rsidRPr="000E2DD4">
        <w:rPr>
          <w:rFonts w:ascii="Bookman Old Style" w:hAnsi="Bookman Old Style"/>
          <w:sz w:val="24"/>
          <w:szCs w:val="24"/>
        </w:rPr>
        <w:t>“</w:t>
      </w:r>
      <w:r w:rsidR="00A1227C" w:rsidRPr="000E2DD4">
        <w:rPr>
          <w:rFonts w:ascii="Bookman Old Style" w:hAnsi="Bookman Old Style"/>
          <w:color w:val="000000"/>
          <w:sz w:val="24"/>
          <w:szCs w:val="24"/>
        </w:rPr>
        <w:t>l</w:t>
      </w:r>
      <w:r w:rsidR="00F757AE" w:rsidRPr="000E2DD4">
        <w:rPr>
          <w:rFonts w:ascii="Bookman Old Style" w:hAnsi="Bookman Old Style"/>
          <w:color w:val="000000"/>
          <w:sz w:val="24"/>
          <w:szCs w:val="24"/>
        </w:rPr>
        <w:t>a partecipazione dei magistrati alle udienze straordinarie di cui al comma 5 costituisce criterio preferenziale, da parte del Consiglio di presidenza della Giustizia amministrativa, nell’assegnazione degli incarichi conferiti d’ufficio</w:t>
      </w:r>
      <w:r w:rsidR="00A1227C" w:rsidRPr="000E2DD4">
        <w:rPr>
          <w:rFonts w:ascii="Bookman Old Style" w:hAnsi="Bookman Old Style"/>
          <w:color w:val="000000"/>
          <w:sz w:val="24"/>
          <w:szCs w:val="24"/>
        </w:rPr>
        <w:t>”</w:t>
      </w:r>
      <w:r w:rsidR="00F757AE" w:rsidRPr="000E2DD4">
        <w:rPr>
          <w:rFonts w:ascii="Bookman Old Style" w:hAnsi="Bookman Old Style"/>
          <w:color w:val="000000"/>
          <w:sz w:val="24"/>
          <w:szCs w:val="24"/>
        </w:rPr>
        <w:t>.</w:t>
      </w:r>
    </w:p>
    <w:p w14:paraId="2E6DBA0A" w14:textId="77777777" w:rsidR="00303C84" w:rsidRPr="000E2DD4" w:rsidRDefault="00303C84" w:rsidP="002E7F8E">
      <w:pPr>
        <w:spacing w:line="360" w:lineRule="auto"/>
        <w:jc w:val="both"/>
        <w:rPr>
          <w:rFonts w:ascii="Bookman Old Style" w:hAnsi="Bookman Old Style"/>
          <w:color w:val="000000"/>
          <w:sz w:val="24"/>
          <w:szCs w:val="24"/>
        </w:rPr>
      </w:pPr>
    </w:p>
    <w:p w14:paraId="48EBE0CC" w14:textId="7B135096" w:rsidR="00F757AE" w:rsidRPr="000E2DD4" w:rsidRDefault="00E90B4A" w:rsidP="002E7F8E">
      <w:pPr>
        <w:spacing w:line="360" w:lineRule="auto"/>
        <w:jc w:val="both"/>
        <w:rPr>
          <w:rFonts w:ascii="Bookman Old Style" w:hAnsi="Bookman Old Style"/>
          <w:color w:val="000000"/>
          <w:sz w:val="24"/>
          <w:szCs w:val="24"/>
        </w:rPr>
      </w:pPr>
      <w:r>
        <w:rPr>
          <w:rFonts w:ascii="Bookman Old Style" w:hAnsi="Bookman Old Style"/>
          <w:color w:val="000000"/>
          <w:sz w:val="24"/>
          <w:szCs w:val="24"/>
        </w:rPr>
        <w:t>3. -</w:t>
      </w:r>
      <w:r w:rsidR="00BA67B6" w:rsidRPr="000E2DD4">
        <w:rPr>
          <w:rFonts w:ascii="Bookman Old Style" w:hAnsi="Bookman Old Style"/>
          <w:color w:val="000000"/>
          <w:sz w:val="24"/>
          <w:szCs w:val="24"/>
        </w:rPr>
        <w:t xml:space="preserve"> </w:t>
      </w:r>
      <w:r w:rsidR="00F757AE" w:rsidRPr="000E2DD4">
        <w:rPr>
          <w:rFonts w:ascii="Bookman Old Style" w:hAnsi="Bookman Old Style"/>
          <w:color w:val="000000"/>
          <w:sz w:val="24"/>
          <w:szCs w:val="24"/>
        </w:rPr>
        <w:t>A</w:t>
      </w:r>
      <w:r w:rsidR="00361FAA" w:rsidRPr="000E2DD4">
        <w:rPr>
          <w:rFonts w:ascii="Bookman Old Style" w:hAnsi="Bookman Old Style"/>
          <w:color w:val="000000"/>
          <w:sz w:val="24"/>
          <w:szCs w:val="24"/>
        </w:rPr>
        <w:t>nche senza considerar</w:t>
      </w:r>
      <w:r w:rsidR="00BA67B6" w:rsidRPr="000E2DD4">
        <w:rPr>
          <w:rFonts w:ascii="Bookman Old Style" w:hAnsi="Bookman Old Style"/>
          <w:color w:val="000000"/>
          <w:sz w:val="24"/>
          <w:szCs w:val="24"/>
        </w:rPr>
        <w:t>n</w:t>
      </w:r>
      <w:r w:rsidR="00361FAA" w:rsidRPr="000E2DD4">
        <w:rPr>
          <w:rFonts w:ascii="Bookman Old Style" w:hAnsi="Bookman Old Style"/>
          <w:color w:val="000000"/>
          <w:sz w:val="24"/>
          <w:szCs w:val="24"/>
        </w:rPr>
        <w:t xml:space="preserve">e i contenuti, vi sono altri aspetti </w:t>
      </w:r>
      <w:r w:rsidR="00BA67B6" w:rsidRPr="000E2DD4">
        <w:rPr>
          <w:rFonts w:ascii="Bookman Old Style" w:hAnsi="Bookman Old Style"/>
          <w:color w:val="000000"/>
          <w:sz w:val="24"/>
          <w:szCs w:val="24"/>
        </w:rPr>
        <w:t>della nuova disciplina</w:t>
      </w:r>
      <w:r w:rsidR="00BA67B6" w:rsidRPr="000E2DD4">
        <w:rPr>
          <w:rFonts w:ascii="Bookman Old Style" w:hAnsi="Bookman Old Style"/>
          <w:color w:val="000000"/>
          <w:sz w:val="24"/>
          <w:szCs w:val="24"/>
        </w:rPr>
        <w:t xml:space="preserve"> del processo telematico che meritano di essere messi in evidenza.</w:t>
      </w:r>
    </w:p>
    <w:p w14:paraId="7B3A1E22" w14:textId="65246A67" w:rsidR="00361FAA" w:rsidRPr="000E2DD4" w:rsidRDefault="00361FAA"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In effetti, il decreto in parola è stato assunto </w:t>
      </w:r>
      <w:r w:rsidR="00BA67B6" w:rsidRPr="000E2DD4">
        <w:rPr>
          <w:rFonts w:ascii="Bookman Old Style" w:hAnsi="Bookman Old Style"/>
          <w:color w:val="000000"/>
          <w:sz w:val="24"/>
          <w:szCs w:val="24"/>
        </w:rPr>
        <w:t xml:space="preserve">dal Presidente del Consiglio di Stato dopo aver </w:t>
      </w:r>
      <w:r w:rsidRPr="000E2DD4">
        <w:rPr>
          <w:rFonts w:ascii="Bookman Old Style" w:hAnsi="Bookman Old Style"/>
          <w:color w:val="000000"/>
          <w:sz w:val="24"/>
          <w:szCs w:val="24"/>
        </w:rPr>
        <w:t xml:space="preserve">sentito il Consiglio di Presidenza della Giustizia ammnistrativa, ma senza che siano state interpellate le “associazioni specialistiche maggiormente rappresentative”, come invece era stato previsto dall’art. 4, d.l. 30 aprile 2020, n. 28, con il quale era stato disposto il trasferimento della competenza regolatrice in materia dal Presidente del </w:t>
      </w:r>
      <w:r w:rsidR="00CC39B7" w:rsidRPr="000E2DD4">
        <w:rPr>
          <w:rFonts w:ascii="Bookman Old Style" w:hAnsi="Bookman Old Style"/>
          <w:color w:val="000000"/>
          <w:sz w:val="24"/>
          <w:szCs w:val="24"/>
        </w:rPr>
        <w:t xml:space="preserve">Consiglio dei </w:t>
      </w:r>
      <w:r w:rsidR="00E97A0D" w:rsidRPr="000E2DD4">
        <w:rPr>
          <w:rFonts w:ascii="Bookman Old Style" w:hAnsi="Bookman Old Style"/>
          <w:color w:val="000000"/>
          <w:sz w:val="24"/>
          <w:szCs w:val="24"/>
        </w:rPr>
        <w:t>M</w:t>
      </w:r>
      <w:r w:rsidR="00CC39B7" w:rsidRPr="000E2DD4">
        <w:rPr>
          <w:rFonts w:ascii="Bookman Old Style" w:hAnsi="Bookman Old Style"/>
          <w:color w:val="000000"/>
          <w:sz w:val="24"/>
          <w:szCs w:val="24"/>
        </w:rPr>
        <w:t>inistri</w:t>
      </w:r>
      <w:r w:rsidRPr="000E2DD4">
        <w:rPr>
          <w:rFonts w:ascii="Bookman Old Style" w:hAnsi="Bookman Old Style"/>
          <w:color w:val="000000"/>
          <w:sz w:val="24"/>
          <w:szCs w:val="24"/>
        </w:rPr>
        <w:t xml:space="preserve"> al Presidente del Consiglio di Stato</w:t>
      </w:r>
      <w:r w:rsidR="00BA67B6" w:rsidRPr="000E2DD4">
        <w:rPr>
          <w:rFonts w:ascii="Bookman Old Style" w:hAnsi="Bookman Old Style"/>
          <w:color w:val="000000"/>
          <w:sz w:val="24"/>
          <w:szCs w:val="24"/>
        </w:rPr>
        <w:t xml:space="preserve"> stesso</w:t>
      </w:r>
      <w:r w:rsidRPr="000E2DD4">
        <w:rPr>
          <w:rFonts w:ascii="Bookman Old Style" w:hAnsi="Bookman Old Style"/>
          <w:color w:val="000000"/>
          <w:sz w:val="24"/>
          <w:szCs w:val="24"/>
        </w:rPr>
        <w:t>.</w:t>
      </w:r>
    </w:p>
    <w:p w14:paraId="4133E930" w14:textId="1F461289" w:rsidR="00361FAA" w:rsidRPr="000E2DD4" w:rsidRDefault="00361FAA"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L’omesso passaggio procedimentale, da un punto di vista formale, è del tutto corretto.</w:t>
      </w:r>
    </w:p>
    <w:p w14:paraId="5E41E47D" w14:textId="26F01B3E" w:rsidR="00361FAA" w:rsidRPr="000E2DD4" w:rsidRDefault="00361FAA"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Infatti, il successivo art. 25, d.l. 28 ottobre 2020, n. 137 ha previsto che la nuova disciplina delle regole tecniche sul p.a.t. potesse, fino al 31 luglio 2021, </w:t>
      </w:r>
      <w:r w:rsidR="00E97A0D" w:rsidRPr="000E2DD4">
        <w:rPr>
          <w:rFonts w:ascii="Bookman Old Style" w:hAnsi="Bookman Old Style"/>
          <w:color w:val="000000"/>
          <w:sz w:val="24"/>
          <w:szCs w:val="24"/>
        </w:rPr>
        <w:t>prescindere</w:t>
      </w:r>
      <w:r w:rsidRPr="000E2DD4">
        <w:rPr>
          <w:rFonts w:ascii="Bookman Old Style" w:hAnsi="Bookman Old Style"/>
          <w:color w:val="000000"/>
          <w:sz w:val="24"/>
          <w:szCs w:val="24"/>
        </w:rPr>
        <w:t xml:space="preserve"> dai pareri previsti dal citato art. 4. In tal senso, dunque, si è proceduto</w:t>
      </w:r>
      <w:r w:rsidR="00303C84">
        <w:rPr>
          <w:rFonts w:ascii="Bookman Old Style" w:hAnsi="Bookman Old Style"/>
          <w:color w:val="000000"/>
          <w:sz w:val="24"/>
          <w:szCs w:val="24"/>
        </w:rPr>
        <w:t>, con l’emanazione delle nuove Regole Tecniche avvenuta qualche giorno prima della scadenza di detto termine</w:t>
      </w:r>
      <w:r w:rsidRPr="000E2DD4">
        <w:rPr>
          <w:rFonts w:ascii="Bookman Old Style" w:hAnsi="Bookman Old Style"/>
          <w:color w:val="000000"/>
          <w:sz w:val="24"/>
          <w:szCs w:val="24"/>
        </w:rPr>
        <w:t>.</w:t>
      </w:r>
    </w:p>
    <w:p w14:paraId="56DE7F3A" w14:textId="50967CC4" w:rsidR="00361FAA" w:rsidRPr="000E2DD4" w:rsidRDefault="00361FAA"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lastRenderedPageBreak/>
        <w:t xml:space="preserve">Sul punto, tuttavia, mi </w:t>
      </w:r>
      <w:r w:rsidR="00E97A0D" w:rsidRPr="000E2DD4">
        <w:rPr>
          <w:rFonts w:ascii="Bookman Old Style" w:hAnsi="Bookman Old Style"/>
          <w:color w:val="000000"/>
          <w:sz w:val="24"/>
          <w:szCs w:val="24"/>
        </w:rPr>
        <w:t>sembra di</w:t>
      </w:r>
      <w:r w:rsidRPr="000E2DD4">
        <w:rPr>
          <w:rFonts w:ascii="Bookman Old Style" w:hAnsi="Bookman Old Style"/>
          <w:color w:val="000000"/>
          <w:sz w:val="24"/>
          <w:szCs w:val="24"/>
        </w:rPr>
        <w:t xml:space="preserve"> cogliere una sostanziale incoerenza di fondo. Tanto il d.l. n. 28/2020 quanto il d.l. n. 137/2020 appartengono alla normativa emergenziale, collegata alla vicenda epidemica. È dunque difficile </w:t>
      </w:r>
      <w:r w:rsidR="00034A3B" w:rsidRPr="000E2DD4">
        <w:rPr>
          <w:rFonts w:ascii="Bookman Old Style" w:hAnsi="Bookman Old Style"/>
          <w:color w:val="000000"/>
          <w:sz w:val="24"/>
          <w:szCs w:val="24"/>
        </w:rPr>
        <w:t>comprendere</w:t>
      </w:r>
      <w:r w:rsidRPr="000E2DD4">
        <w:rPr>
          <w:rFonts w:ascii="Bookman Old Style" w:hAnsi="Bookman Old Style"/>
          <w:color w:val="000000"/>
          <w:sz w:val="24"/>
          <w:szCs w:val="24"/>
        </w:rPr>
        <w:t xml:space="preserve"> perché un parere che, nell’aprile 2020 (d.l. n. 28)</w:t>
      </w:r>
      <w:r w:rsidR="00E97A0D" w:rsidRPr="000E2DD4">
        <w:rPr>
          <w:rFonts w:ascii="Bookman Old Style" w:hAnsi="Bookman Old Style"/>
          <w:color w:val="000000"/>
          <w:sz w:val="24"/>
          <w:szCs w:val="24"/>
        </w:rPr>
        <w:t>,</w:t>
      </w:r>
      <w:r w:rsidRPr="000E2DD4">
        <w:rPr>
          <w:rFonts w:ascii="Bookman Old Style" w:hAnsi="Bookman Old Style"/>
          <w:color w:val="000000"/>
          <w:sz w:val="24"/>
          <w:szCs w:val="24"/>
        </w:rPr>
        <w:t xml:space="preserve"> non era considerato pregiudizievole </w:t>
      </w:r>
      <w:r w:rsidR="00BA67B6" w:rsidRPr="000E2DD4">
        <w:rPr>
          <w:rFonts w:ascii="Bookman Old Style" w:hAnsi="Bookman Old Style"/>
          <w:color w:val="000000"/>
          <w:sz w:val="24"/>
          <w:szCs w:val="24"/>
        </w:rPr>
        <w:t>tenendo conto del</w:t>
      </w:r>
      <w:r w:rsidR="00E97A0D" w:rsidRPr="000E2DD4">
        <w:rPr>
          <w:rFonts w:ascii="Bookman Old Style" w:hAnsi="Bookman Old Style"/>
          <w:color w:val="000000"/>
          <w:sz w:val="24"/>
          <w:szCs w:val="24"/>
        </w:rPr>
        <w:t>le necessità</w:t>
      </w:r>
      <w:r w:rsidRPr="000E2DD4">
        <w:rPr>
          <w:rFonts w:ascii="Bookman Old Style" w:hAnsi="Bookman Old Style"/>
          <w:color w:val="000000"/>
          <w:sz w:val="24"/>
          <w:szCs w:val="24"/>
        </w:rPr>
        <w:t xml:space="preserve"> </w:t>
      </w:r>
      <w:r w:rsidR="008B7FB6">
        <w:rPr>
          <w:rFonts w:ascii="Bookman Old Style" w:hAnsi="Bookman Old Style"/>
          <w:color w:val="000000"/>
          <w:sz w:val="24"/>
          <w:szCs w:val="24"/>
        </w:rPr>
        <w:t>di quel</w:t>
      </w:r>
      <w:r w:rsidRPr="000E2DD4">
        <w:rPr>
          <w:rFonts w:ascii="Bookman Old Style" w:hAnsi="Bookman Old Style"/>
          <w:color w:val="000000"/>
          <w:sz w:val="24"/>
          <w:szCs w:val="24"/>
        </w:rPr>
        <w:t xml:space="preserve"> momento sia diventato tale a ottobre dello stesso anno (d.l. n. 137/2020)</w:t>
      </w:r>
      <w:r w:rsidR="008B7FB6">
        <w:rPr>
          <w:rFonts w:ascii="Bookman Old Style" w:hAnsi="Bookman Old Style"/>
          <w:color w:val="000000"/>
          <w:sz w:val="24"/>
          <w:szCs w:val="24"/>
        </w:rPr>
        <w:t xml:space="preserve"> e in circostanze storiche pressoché invariate</w:t>
      </w:r>
      <w:r w:rsidRPr="000E2DD4">
        <w:rPr>
          <w:rFonts w:ascii="Bookman Old Style" w:hAnsi="Bookman Old Style"/>
          <w:color w:val="000000"/>
          <w:sz w:val="24"/>
          <w:szCs w:val="24"/>
        </w:rPr>
        <w:t>.</w:t>
      </w:r>
    </w:p>
    <w:p w14:paraId="29803539" w14:textId="6A0EB763" w:rsidR="00361FAA" w:rsidRPr="000E2DD4" w:rsidRDefault="00361FAA"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Tanto più che, quando il trasferimento delle competenze venne attuato</w:t>
      </w:r>
      <w:r w:rsidR="00E97A0D" w:rsidRPr="000E2DD4">
        <w:rPr>
          <w:rFonts w:ascii="Bookman Old Style" w:hAnsi="Bookman Old Style"/>
          <w:color w:val="000000"/>
          <w:sz w:val="24"/>
          <w:szCs w:val="24"/>
        </w:rPr>
        <w:t>,</w:t>
      </w:r>
      <w:r w:rsidRPr="000E2DD4">
        <w:rPr>
          <w:rFonts w:ascii="Bookman Old Style" w:hAnsi="Bookman Old Style"/>
          <w:color w:val="000000"/>
          <w:sz w:val="24"/>
          <w:szCs w:val="24"/>
        </w:rPr>
        <w:t xml:space="preserve"> vi fu chi criticò la misura </w:t>
      </w:r>
      <w:r w:rsidR="00BA67B6" w:rsidRPr="000E2DD4">
        <w:rPr>
          <w:rFonts w:ascii="Bookman Old Style" w:hAnsi="Bookman Old Style"/>
          <w:color w:val="000000"/>
          <w:sz w:val="24"/>
          <w:szCs w:val="24"/>
        </w:rPr>
        <w:t>(</w:t>
      </w:r>
      <w:r w:rsidRPr="000E2DD4">
        <w:rPr>
          <w:rFonts w:ascii="Bookman Old Style" w:hAnsi="Bookman Old Style"/>
          <w:color w:val="000000"/>
          <w:sz w:val="24"/>
          <w:szCs w:val="24"/>
        </w:rPr>
        <w:t>e</w:t>
      </w:r>
      <w:r w:rsidR="00632328" w:rsidRPr="000E2DD4">
        <w:rPr>
          <w:rFonts w:ascii="Bookman Old Style" w:hAnsi="Bookman Old Style"/>
          <w:color w:val="000000"/>
          <w:sz w:val="24"/>
          <w:szCs w:val="24"/>
        </w:rPr>
        <w:t xml:space="preserve"> riconosco di essere stato tra quelli</w:t>
      </w:r>
      <w:r w:rsidR="00BA67B6" w:rsidRPr="000E2DD4">
        <w:rPr>
          <w:rFonts w:ascii="Bookman Old Style" w:hAnsi="Bookman Old Style"/>
          <w:color w:val="000000"/>
          <w:sz w:val="24"/>
          <w:szCs w:val="24"/>
        </w:rPr>
        <w:t>)</w:t>
      </w:r>
      <w:r w:rsidR="00632328" w:rsidRPr="000E2DD4">
        <w:rPr>
          <w:rFonts w:ascii="Bookman Old Style" w:hAnsi="Bookman Old Style"/>
          <w:color w:val="000000"/>
          <w:sz w:val="24"/>
          <w:szCs w:val="24"/>
        </w:rPr>
        <w:t xml:space="preserve">. Si </w:t>
      </w:r>
      <w:r w:rsidR="00526375">
        <w:rPr>
          <w:rFonts w:ascii="Bookman Old Style" w:hAnsi="Bookman Old Style"/>
          <w:color w:val="000000"/>
          <w:sz w:val="24"/>
          <w:szCs w:val="24"/>
        </w:rPr>
        <w:t>era</w:t>
      </w:r>
      <w:r w:rsidR="00632328" w:rsidRPr="000E2DD4">
        <w:rPr>
          <w:rFonts w:ascii="Bookman Old Style" w:hAnsi="Bookman Old Style"/>
          <w:color w:val="000000"/>
          <w:sz w:val="24"/>
          <w:szCs w:val="24"/>
        </w:rPr>
        <w:t xml:space="preserve"> sostenuto, infatti, che il giudice deve essere terzo sia rispetto alle parti sia rispetto alla normativa, sostanziale e processuale, che è chiamato ad applicare, a pena di sbilanciare la posizione delle parti nel processo.</w:t>
      </w:r>
    </w:p>
    <w:p w14:paraId="0595CBFA" w14:textId="79E6CF59" w:rsidR="00632328" w:rsidRPr="000E2DD4" w:rsidRDefault="00632328"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I dubbi che allora emersero vennero tuttavia tacitati proprio in ragione della maggiore incisività che avrebbero avuto le associazioni professionali di categoria, per il mezzo dell’indicato parere. I rischi collegati alla minore terzietà del giudice venivano, in un certo senso, </w:t>
      </w:r>
      <w:r w:rsidRPr="000E2DD4">
        <w:rPr>
          <w:rFonts w:ascii="Bookman Old Style" w:hAnsi="Bookman Old Style"/>
          <w:i/>
          <w:iCs/>
          <w:color w:val="000000"/>
          <w:sz w:val="24"/>
          <w:szCs w:val="24"/>
        </w:rPr>
        <w:t>compensati</w:t>
      </w:r>
      <w:r w:rsidRPr="000E2DD4">
        <w:rPr>
          <w:rFonts w:ascii="Bookman Old Style" w:hAnsi="Bookman Old Style"/>
          <w:color w:val="000000"/>
          <w:sz w:val="24"/>
          <w:szCs w:val="24"/>
        </w:rPr>
        <w:t xml:space="preserve"> da una maggiore </w:t>
      </w:r>
      <w:r w:rsidR="00E97A0D" w:rsidRPr="000E2DD4">
        <w:rPr>
          <w:rFonts w:ascii="Bookman Old Style" w:hAnsi="Bookman Old Style"/>
          <w:color w:val="000000"/>
          <w:sz w:val="24"/>
          <w:szCs w:val="24"/>
        </w:rPr>
        <w:t>partecipazione</w:t>
      </w:r>
      <w:r w:rsidRPr="000E2DD4">
        <w:rPr>
          <w:rFonts w:ascii="Bookman Old Style" w:hAnsi="Bookman Old Style"/>
          <w:color w:val="000000"/>
          <w:sz w:val="24"/>
          <w:szCs w:val="24"/>
        </w:rPr>
        <w:t xml:space="preserve"> del ceto forense</w:t>
      </w:r>
      <w:r w:rsidR="00E97A0D" w:rsidRPr="000E2DD4">
        <w:rPr>
          <w:rFonts w:ascii="Bookman Old Style" w:hAnsi="Bookman Old Style"/>
          <w:color w:val="000000"/>
          <w:sz w:val="24"/>
          <w:szCs w:val="24"/>
        </w:rPr>
        <w:t xml:space="preserve"> nel processo decisionale</w:t>
      </w:r>
      <w:r w:rsidR="00882D31">
        <w:rPr>
          <w:rFonts w:ascii="Bookman Old Style" w:hAnsi="Bookman Old Style"/>
          <w:color w:val="000000"/>
          <w:sz w:val="24"/>
          <w:szCs w:val="24"/>
        </w:rPr>
        <w:t>,</w:t>
      </w:r>
      <w:r w:rsidR="00BA67B6" w:rsidRPr="000E2DD4">
        <w:rPr>
          <w:rFonts w:ascii="Bookman Old Style" w:hAnsi="Bookman Old Style"/>
          <w:color w:val="000000"/>
          <w:sz w:val="24"/>
          <w:szCs w:val="24"/>
        </w:rPr>
        <w:t xml:space="preserve"> che avrebbe dovuto in un certo senso evitare l’introduzione di una disciplina troppo sbilanciata</w:t>
      </w:r>
      <w:r w:rsidRPr="000E2DD4">
        <w:rPr>
          <w:rFonts w:ascii="Bookman Old Style" w:hAnsi="Bookman Old Style"/>
          <w:color w:val="000000"/>
          <w:sz w:val="24"/>
          <w:szCs w:val="24"/>
        </w:rPr>
        <w:t>.</w:t>
      </w:r>
    </w:p>
    <w:p w14:paraId="520F53EA" w14:textId="64EDE377" w:rsidR="00632328" w:rsidRDefault="00632328"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Constatare che, sia pure in una fase transitoria (ma che poi ha concretamene condotto a una disciplina</w:t>
      </w:r>
      <w:r w:rsidR="000E2DD4" w:rsidRPr="000E2DD4">
        <w:rPr>
          <w:rFonts w:ascii="Bookman Old Style" w:hAnsi="Bookman Old Style"/>
          <w:color w:val="000000"/>
          <w:sz w:val="24"/>
          <w:szCs w:val="24"/>
        </w:rPr>
        <w:t xml:space="preserve"> -</w:t>
      </w:r>
      <w:r w:rsidRPr="000E2DD4">
        <w:rPr>
          <w:rFonts w:ascii="Bookman Old Style" w:hAnsi="Bookman Old Style"/>
          <w:color w:val="000000"/>
          <w:sz w:val="24"/>
          <w:szCs w:val="24"/>
        </w:rPr>
        <w:t xml:space="preserve"> quella dettata dal decreto del 28 luglio 2021</w:t>
      </w:r>
      <w:r w:rsidR="000E2DD4" w:rsidRPr="000E2DD4">
        <w:rPr>
          <w:rFonts w:ascii="Bookman Old Style" w:hAnsi="Bookman Old Style"/>
          <w:color w:val="000000"/>
          <w:sz w:val="24"/>
          <w:szCs w:val="24"/>
        </w:rPr>
        <w:t xml:space="preserve"> -</w:t>
      </w:r>
      <w:r w:rsidRPr="000E2DD4">
        <w:rPr>
          <w:rFonts w:ascii="Bookman Old Style" w:hAnsi="Bookman Old Style"/>
          <w:color w:val="000000"/>
          <w:sz w:val="24"/>
          <w:szCs w:val="24"/>
        </w:rPr>
        <w:t xml:space="preserve"> destinata a </w:t>
      </w:r>
      <w:r w:rsidR="00882D31">
        <w:rPr>
          <w:rFonts w:ascii="Bookman Old Style" w:hAnsi="Bookman Old Style"/>
          <w:color w:val="000000"/>
          <w:sz w:val="24"/>
          <w:szCs w:val="24"/>
        </w:rPr>
        <w:t>rimanere</w:t>
      </w:r>
      <w:r w:rsidRPr="000E2DD4">
        <w:rPr>
          <w:rFonts w:ascii="Bookman Old Style" w:hAnsi="Bookman Old Style"/>
          <w:color w:val="000000"/>
          <w:sz w:val="24"/>
          <w:szCs w:val="24"/>
        </w:rPr>
        <w:t xml:space="preserve"> permanente</w:t>
      </w:r>
      <w:r w:rsidR="00882D31">
        <w:rPr>
          <w:rFonts w:ascii="Bookman Old Style" w:hAnsi="Bookman Old Style"/>
          <w:color w:val="000000"/>
          <w:sz w:val="24"/>
          <w:szCs w:val="24"/>
        </w:rPr>
        <w:t>mente</w:t>
      </w:r>
      <w:r w:rsidRPr="000E2DD4">
        <w:rPr>
          <w:rFonts w:ascii="Bookman Old Style" w:hAnsi="Bookman Old Style"/>
          <w:color w:val="000000"/>
          <w:sz w:val="24"/>
          <w:szCs w:val="24"/>
        </w:rPr>
        <w:t xml:space="preserve">), tale </w:t>
      </w:r>
      <w:r w:rsidR="00E97A0D" w:rsidRPr="000E2DD4">
        <w:rPr>
          <w:rFonts w:ascii="Bookman Old Style" w:hAnsi="Bookman Old Style"/>
          <w:color w:val="000000"/>
          <w:sz w:val="24"/>
          <w:szCs w:val="24"/>
        </w:rPr>
        <w:t>partecipazione</w:t>
      </w:r>
      <w:r w:rsidRPr="000E2DD4">
        <w:rPr>
          <w:rFonts w:ascii="Bookman Old Style" w:hAnsi="Bookman Old Style"/>
          <w:color w:val="000000"/>
          <w:sz w:val="24"/>
          <w:szCs w:val="24"/>
        </w:rPr>
        <w:t xml:space="preserve"> sia stata superata porta a concludere che anche quella sorta di </w:t>
      </w:r>
      <w:r w:rsidRPr="000E2DD4">
        <w:rPr>
          <w:rFonts w:ascii="Bookman Old Style" w:hAnsi="Bookman Old Style"/>
          <w:i/>
          <w:iCs/>
          <w:color w:val="000000"/>
          <w:sz w:val="24"/>
          <w:szCs w:val="24"/>
        </w:rPr>
        <w:t>compensazione</w:t>
      </w:r>
      <w:r w:rsidRPr="000E2DD4">
        <w:rPr>
          <w:rFonts w:ascii="Bookman Old Style" w:hAnsi="Bookman Old Style"/>
          <w:color w:val="000000"/>
          <w:sz w:val="24"/>
          <w:szCs w:val="24"/>
        </w:rPr>
        <w:t xml:space="preserve"> sia venuta meno e che, </w:t>
      </w:r>
      <w:r w:rsidR="00A52292" w:rsidRPr="000E2DD4">
        <w:rPr>
          <w:rFonts w:ascii="Bookman Old Style" w:hAnsi="Bookman Old Style"/>
          <w:color w:val="000000"/>
          <w:sz w:val="24"/>
          <w:szCs w:val="24"/>
        </w:rPr>
        <w:t>con il</w:t>
      </w:r>
      <w:r w:rsidRPr="000E2DD4">
        <w:rPr>
          <w:rFonts w:ascii="Bookman Old Style" w:hAnsi="Bookman Old Style"/>
          <w:color w:val="000000"/>
          <w:sz w:val="24"/>
          <w:szCs w:val="24"/>
        </w:rPr>
        <w:t xml:space="preserve"> passaggio di funzioni di cui ho fatto cenno, siano rimasti solo gli aspetti potenzialmente pregiudizievoli.</w:t>
      </w:r>
    </w:p>
    <w:p w14:paraId="153C350F" w14:textId="77777777" w:rsidR="00882D31" w:rsidRPr="000E2DD4" w:rsidRDefault="00882D31" w:rsidP="002E7F8E">
      <w:pPr>
        <w:spacing w:line="360" w:lineRule="auto"/>
        <w:jc w:val="both"/>
        <w:rPr>
          <w:rFonts w:ascii="Bookman Old Style" w:hAnsi="Bookman Old Style"/>
          <w:color w:val="000000"/>
          <w:sz w:val="24"/>
          <w:szCs w:val="24"/>
        </w:rPr>
      </w:pPr>
    </w:p>
    <w:p w14:paraId="03B6B76A" w14:textId="5E2C8E0F" w:rsidR="00632328" w:rsidRPr="000E2DD4" w:rsidRDefault="00E90B4A" w:rsidP="002E7F8E">
      <w:pPr>
        <w:spacing w:line="360" w:lineRule="auto"/>
        <w:jc w:val="both"/>
        <w:rPr>
          <w:rFonts w:ascii="Bookman Old Style" w:hAnsi="Bookman Old Style"/>
          <w:color w:val="000000"/>
          <w:sz w:val="24"/>
          <w:szCs w:val="24"/>
        </w:rPr>
      </w:pPr>
      <w:r>
        <w:rPr>
          <w:rFonts w:ascii="Bookman Old Style" w:hAnsi="Bookman Old Style"/>
          <w:color w:val="000000"/>
          <w:sz w:val="24"/>
          <w:szCs w:val="24"/>
        </w:rPr>
        <w:t xml:space="preserve">4. - </w:t>
      </w:r>
      <w:r w:rsidR="00F956C3" w:rsidRPr="000E2DD4">
        <w:rPr>
          <w:rFonts w:ascii="Bookman Old Style" w:hAnsi="Bookman Old Style"/>
          <w:color w:val="000000"/>
          <w:sz w:val="24"/>
          <w:szCs w:val="24"/>
        </w:rPr>
        <w:t>La nuova disciplina delle Regole Tecniche</w:t>
      </w:r>
      <w:r w:rsidR="000E2DD4" w:rsidRPr="000E2DD4">
        <w:rPr>
          <w:rFonts w:ascii="Bookman Old Style" w:hAnsi="Bookman Old Style"/>
          <w:color w:val="000000"/>
          <w:sz w:val="24"/>
          <w:szCs w:val="24"/>
        </w:rPr>
        <w:t xml:space="preserve"> sul processo telematico</w:t>
      </w:r>
      <w:r w:rsidR="00F956C3" w:rsidRPr="000E2DD4">
        <w:rPr>
          <w:rFonts w:ascii="Bookman Old Style" w:hAnsi="Bookman Old Style"/>
          <w:color w:val="000000"/>
          <w:sz w:val="24"/>
          <w:szCs w:val="24"/>
        </w:rPr>
        <w:t xml:space="preserve">, peraltro, ha contribuito a mettere in luce anche ulteriori riforme di questi mesi, alle quali, forse, è il caso di prestare </w:t>
      </w:r>
      <w:r w:rsidR="00E97A0D" w:rsidRPr="000E2DD4">
        <w:rPr>
          <w:rFonts w:ascii="Bookman Old Style" w:hAnsi="Bookman Old Style"/>
          <w:color w:val="000000"/>
          <w:sz w:val="24"/>
          <w:szCs w:val="24"/>
        </w:rPr>
        <w:t xml:space="preserve">una certa </w:t>
      </w:r>
      <w:r w:rsidR="00F956C3" w:rsidRPr="000E2DD4">
        <w:rPr>
          <w:rFonts w:ascii="Bookman Old Style" w:hAnsi="Bookman Old Style"/>
          <w:color w:val="000000"/>
          <w:sz w:val="24"/>
          <w:szCs w:val="24"/>
        </w:rPr>
        <w:t>attenzione.</w:t>
      </w:r>
    </w:p>
    <w:p w14:paraId="104BD992" w14:textId="0A8CB282" w:rsidR="00F956C3" w:rsidRPr="000E2DD4" w:rsidRDefault="00F956C3"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Proprio con riguardo </w:t>
      </w:r>
      <w:r w:rsidR="00E97A0D" w:rsidRPr="000E2DD4">
        <w:rPr>
          <w:rFonts w:ascii="Bookman Old Style" w:hAnsi="Bookman Old Style"/>
          <w:color w:val="000000"/>
          <w:sz w:val="24"/>
          <w:szCs w:val="24"/>
        </w:rPr>
        <w:t>alle udienze</w:t>
      </w:r>
      <w:r w:rsidRPr="000E2DD4">
        <w:rPr>
          <w:rFonts w:ascii="Bookman Old Style" w:hAnsi="Bookman Old Style"/>
          <w:color w:val="000000"/>
          <w:sz w:val="24"/>
          <w:szCs w:val="24"/>
        </w:rPr>
        <w:t xml:space="preserve"> </w:t>
      </w:r>
      <w:r w:rsidRPr="00882D31">
        <w:rPr>
          <w:rFonts w:ascii="Bookman Old Style" w:hAnsi="Bookman Old Style"/>
          <w:i/>
          <w:iCs/>
          <w:color w:val="000000"/>
          <w:sz w:val="24"/>
          <w:szCs w:val="24"/>
        </w:rPr>
        <w:t>da remoto</w:t>
      </w:r>
      <w:r w:rsidRPr="000E2DD4">
        <w:rPr>
          <w:rFonts w:ascii="Bookman Old Style" w:hAnsi="Bookman Old Style"/>
          <w:color w:val="000000"/>
          <w:sz w:val="24"/>
          <w:szCs w:val="24"/>
        </w:rPr>
        <w:t xml:space="preserve">, il processo amministrativo è l’unico rito che, dal 31 luglio 2021, le ha abbandonate </w:t>
      </w:r>
      <w:r w:rsidR="00882D31">
        <w:rPr>
          <w:rFonts w:ascii="Bookman Old Style" w:hAnsi="Bookman Old Style"/>
          <w:color w:val="000000"/>
          <w:sz w:val="24"/>
          <w:szCs w:val="24"/>
        </w:rPr>
        <w:t>(</w:t>
      </w:r>
      <w:r w:rsidRPr="000E2DD4">
        <w:rPr>
          <w:rFonts w:ascii="Bookman Old Style" w:hAnsi="Bookman Old Style"/>
          <w:color w:val="000000"/>
          <w:sz w:val="24"/>
          <w:szCs w:val="24"/>
        </w:rPr>
        <w:t>nella qual cosa io ravviso un elemento del tutto positivo</w:t>
      </w:r>
      <w:r w:rsidR="00882D31">
        <w:rPr>
          <w:rFonts w:ascii="Bookman Old Style" w:hAnsi="Bookman Old Style"/>
          <w:color w:val="000000"/>
          <w:sz w:val="24"/>
          <w:szCs w:val="24"/>
        </w:rPr>
        <w:t>)</w:t>
      </w:r>
      <w:r w:rsidRPr="000E2DD4">
        <w:rPr>
          <w:rFonts w:ascii="Bookman Old Style" w:hAnsi="Bookman Old Style"/>
          <w:color w:val="000000"/>
          <w:sz w:val="24"/>
          <w:szCs w:val="24"/>
        </w:rPr>
        <w:t>.</w:t>
      </w:r>
    </w:p>
    <w:p w14:paraId="53F0725C" w14:textId="04E2A7C2" w:rsidR="00F956C3" w:rsidRPr="000E2DD4" w:rsidRDefault="00F956C3"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lastRenderedPageBreak/>
        <w:t xml:space="preserve">Questo, però, per quanto sopra detto, non vale per le future udienze di smaltimento, le quali, invece, si dovranno svolgere necessariamente </w:t>
      </w:r>
      <w:r w:rsidRPr="00882D31">
        <w:rPr>
          <w:rFonts w:ascii="Bookman Old Style" w:hAnsi="Bookman Old Style"/>
          <w:i/>
          <w:iCs/>
          <w:color w:val="000000"/>
          <w:sz w:val="24"/>
          <w:szCs w:val="24"/>
        </w:rPr>
        <w:t>da remoto</w:t>
      </w:r>
      <w:r w:rsidRPr="000E2DD4">
        <w:rPr>
          <w:rFonts w:ascii="Bookman Old Style" w:hAnsi="Bookman Old Style"/>
          <w:color w:val="000000"/>
          <w:sz w:val="24"/>
          <w:szCs w:val="24"/>
        </w:rPr>
        <w:t xml:space="preserve">. Se, dunque, sono state perse le udienze </w:t>
      </w:r>
      <w:r w:rsidRPr="00882D31">
        <w:rPr>
          <w:rFonts w:ascii="Bookman Old Style" w:hAnsi="Bookman Old Style"/>
          <w:i/>
          <w:iCs/>
          <w:color w:val="000000"/>
          <w:sz w:val="24"/>
          <w:szCs w:val="24"/>
        </w:rPr>
        <w:t>da remoto</w:t>
      </w:r>
      <w:r w:rsidRPr="000E2DD4">
        <w:rPr>
          <w:rFonts w:ascii="Bookman Old Style" w:hAnsi="Bookman Old Style"/>
          <w:color w:val="000000"/>
          <w:sz w:val="24"/>
          <w:szCs w:val="24"/>
        </w:rPr>
        <w:t xml:space="preserve"> emergenziali, per altro aspetto, il processo amministrativo è </w:t>
      </w:r>
      <w:r w:rsidR="000E2DD4" w:rsidRPr="000E2DD4">
        <w:rPr>
          <w:rFonts w:ascii="Bookman Old Style" w:hAnsi="Bookman Old Style"/>
          <w:color w:val="000000"/>
          <w:sz w:val="24"/>
          <w:szCs w:val="24"/>
        </w:rPr>
        <w:t xml:space="preserve">finora </w:t>
      </w:r>
      <w:r w:rsidRPr="000E2DD4">
        <w:rPr>
          <w:rFonts w:ascii="Bookman Old Style" w:hAnsi="Bookman Old Style"/>
          <w:color w:val="000000"/>
          <w:sz w:val="24"/>
          <w:szCs w:val="24"/>
        </w:rPr>
        <w:t>l’</w:t>
      </w:r>
      <w:r w:rsidR="00E97A0D" w:rsidRPr="000E2DD4">
        <w:rPr>
          <w:rFonts w:ascii="Bookman Old Style" w:hAnsi="Bookman Old Style"/>
          <w:color w:val="000000"/>
          <w:sz w:val="24"/>
          <w:szCs w:val="24"/>
        </w:rPr>
        <w:t>unico</w:t>
      </w:r>
      <w:r w:rsidRPr="000E2DD4">
        <w:rPr>
          <w:rFonts w:ascii="Bookman Old Style" w:hAnsi="Bookman Old Style"/>
          <w:color w:val="000000"/>
          <w:sz w:val="24"/>
          <w:szCs w:val="24"/>
        </w:rPr>
        <w:t xml:space="preserve"> rito che ha introdott</w:t>
      </w:r>
      <w:r w:rsidR="000E2DD4" w:rsidRPr="000E2DD4">
        <w:rPr>
          <w:rFonts w:ascii="Bookman Old Style" w:hAnsi="Bookman Old Style"/>
          <w:color w:val="000000"/>
          <w:sz w:val="24"/>
          <w:szCs w:val="24"/>
        </w:rPr>
        <w:t>o</w:t>
      </w:r>
      <w:r w:rsidRPr="000E2DD4">
        <w:rPr>
          <w:rFonts w:ascii="Bookman Old Style" w:hAnsi="Bookman Old Style"/>
          <w:color w:val="000000"/>
          <w:sz w:val="24"/>
          <w:szCs w:val="24"/>
        </w:rPr>
        <w:t xml:space="preserve"> </w:t>
      </w:r>
      <w:r w:rsidR="00E97A0D" w:rsidRPr="000E2DD4">
        <w:rPr>
          <w:rFonts w:ascii="Bookman Old Style" w:hAnsi="Bookman Old Style"/>
          <w:color w:val="000000"/>
          <w:sz w:val="24"/>
          <w:szCs w:val="24"/>
        </w:rPr>
        <w:t xml:space="preserve">le medesime udienze </w:t>
      </w:r>
      <w:r w:rsidR="00E97A0D" w:rsidRPr="00882D31">
        <w:rPr>
          <w:rFonts w:ascii="Bookman Old Style" w:hAnsi="Bookman Old Style"/>
          <w:i/>
          <w:iCs/>
          <w:color w:val="000000"/>
          <w:sz w:val="24"/>
          <w:szCs w:val="24"/>
        </w:rPr>
        <w:t>da remoto</w:t>
      </w:r>
      <w:r w:rsidR="00E97A0D" w:rsidRPr="000E2DD4">
        <w:rPr>
          <w:rFonts w:ascii="Bookman Old Style" w:hAnsi="Bookman Old Style"/>
          <w:color w:val="000000"/>
          <w:sz w:val="24"/>
          <w:szCs w:val="24"/>
        </w:rPr>
        <w:t xml:space="preserve"> </w:t>
      </w:r>
      <w:r w:rsidRPr="000E2DD4">
        <w:rPr>
          <w:rFonts w:ascii="Bookman Old Style" w:hAnsi="Bookman Old Style"/>
          <w:color w:val="000000"/>
          <w:sz w:val="24"/>
          <w:szCs w:val="24"/>
        </w:rPr>
        <w:t>in via</w:t>
      </w:r>
      <w:r w:rsidR="00E97A0D" w:rsidRPr="000E2DD4">
        <w:rPr>
          <w:rFonts w:ascii="Bookman Old Style" w:hAnsi="Bookman Old Style"/>
          <w:color w:val="000000"/>
          <w:sz w:val="24"/>
          <w:szCs w:val="24"/>
        </w:rPr>
        <w:t xml:space="preserve"> ordinaria</w:t>
      </w:r>
      <w:r w:rsidRPr="000E2DD4">
        <w:rPr>
          <w:rFonts w:ascii="Bookman Old Style" w:hAnsi="Bookman Old Style"/>
          <w:color w:val="000000"/>
          <w:sz w:val="24"/>
          <w:szCs w:val="24"/>
        </w:rPr>
        <w:t>.</w:t>
      </w:r>
    </w:p>
    <w:p w14:paraId="56DF7CA2" w14:textId="2F82B4B7" w:rsidR="00F956C3" w:rsidRPr="000E2DD4" w:rsidRDefault="00F956C3"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È mia opinione, tuttavia, che tale novità – in disparte ogni dubbio sulle udienze </w:t>
      </w:r>
      <w:r w:rsidRPr="00882D31">
        <w:rPr>
          <w:rFonts w:ascii="Bookman Old Style" w:hAnsi="Bookman Old Style"/>
          <w:i/>
          <w:iCs/>
          <w:color w:val="000000"/>
          <w:sz w:val="24"/>
          <w:szCs w:val="24"/>
        </w:rPr>
        <w:t>da remoto</w:t>
      </w:r>
      <w:r w:rsidRPr="000E2DD4">
        <w:rPr>
          <w:rFonts w:ascii="Bookman Old Style" w:hAnsi="Bookman Old Style"/>
          <w:color w:val="000000"/>
          <w:sz w:val="24"/>
          <w:szCs w:val="24"/>
        </w:rPr>
        <w:t xml:space="preserve"> in sé</w:t>
      </w:r>
      <w:r w:rsidR="00882D31">
        <w:rPr>
          <w:rFonts w:ascii="Bookman Old Style" w:hAnsi="Bookman Old Style"/>
          <w:color w:val="000000"/>
          <w:sz w:val="24"/>
          <w:szCs w:val="24"/>
        </w:rPr>
        <w:t xml:space="preserve"> e sulle conseguenze che le stesse possono potenzialmente causa sulla effettiva collegialità delle decisioni</w:t>
      </w:r>
      <w:r w:rsidRPr="000E2DD4">
        <w:rPr>
          <w:rFonts w:ascii="Bookman Old Style" w:hAnsi="Bookman Old Style"/>
          <w:color w:val="000000"/>
          <w:sz w:val="24"/>
          <w:szCs w:val="24"/>
        </w:rPr>
        <w:t xml:space="preserve"> – possa servire ben poco a ridurre l</w:t>
      </w:r>
      <w:r w:rsidR="00E97A0D" w:rsidRPr="000E2DD4">
        <w:rPr>
          <w:rFonts w:ascii="Bookman Old Style" w:hAnsi="Bookman Old Style"/>
          <w:color w:val="000000"/>
          <w:sz w:val="24"/>
          <w:szCs w:val="24"/>
        </w:rPr>
        <w:t>’</w:t>
      </w:r>
      <w:r w:rsidRPr="000E2DD4">
        <w:rPr>
          <w:rFonts w:ascii="Bookman Old Style" w:hAnsi="Bookman Old Style"/>
          <w:color w:val="000000"/>
          <w:sz w:val="24"/>
          <w:szCs w:val="24"/>
        </w:rPr>
        <w:t>arretrato.</w:t>
      </w:r>
    </w:p>
    <w:p w14:paraId="38D28645" w14:textId="538AC695" w:rsidR="00F94260" w:rsidRPr="000E2DD4" w:rsidRDefault="00F956C3"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Da un lato, infatti, non è la forma dell’udienza </w:t>
      </w:r>
      <w:r w:rsidR="00882D31">
        <w:rPr>
          <w:rFonts w:ascii="Bookman Old Style" w:hAnsi="Bookman Old Style"/>
          <w:color w:val="000000"/>
          <w:sz w:val="24"/>
          <w:szCs w:val="24"/>
        </w:rPr>
        <w:t>quel</w:t>
      </w:r>
      <w:r w:rsidRPr="000E2DD4">
        <w:rPr>
          <w:rFonts w:ascii="Bookman Old Style" w:hAnsi="Bookman Old Style"/>
          <w:color w:val="000000"/>
          <w:sz w:val="24"/>
          <w:szCs w:val="24"/>
        </w:rPr>
        <w:t xml:space="preserve"> che rallenta i processi. </w:t>
      </w:r>
    </w:p>
    <w:p w14:paraId="5F653E86" w14:textId="04754615" w:rsidR="00F956C3" w:rsidRPr="000E2DD4" w:rsidRDefault="00F956C3"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Per altro verso, non è chiaro</w:t>
      </w:r>
      <w:r w:rsidR="00882D31">
        <w:rPr>
          <w:rFonts w:ascii="Bookman Old Style" w:hAnsi="Bookman Old Style"/>
          <w:color w:val="000000"/>
          <w:sz w:val="24"/>
          <w:szCs w:val="24"/>
        </w:rPr>
        <w:t>, appunto,</w:t>
      </w:r>
      <w:r w:rsidRPr="000E2DD4">
        <w:rPr>
          <w:rFonts w:ascii="Bookman Old Style" w:hAnsi="Bookman Old Style"/>
          <w:color w:val="000000"/>
          <w:sz w:val="24"/>
          <w:szCs w:val="24"/>
        </w:rPr>
        <w:t xml:space="preserve"> se la previsione di dette udienze </w:t>
      </w:r>
      <w:r w:rsidRPr="00882D31">
        <w:rPr>
          <w:rFonts w:ascii="Bookman Old Style" w:hAnsi="Bookman Old Style"/>
          <w:i/>
          <w:iCs/>
          <w:color w:val="000000"/>
          <w:sz w:val="24"/>
          <w:szCs w:val="24"/>
        </w:rPr>
        <w:t>da remoto</w:t>
      </w:r>
      <w:r w:rsidRPr="000E2DD4">
        <w:rPr>
          <w:rFonts w:ascii="Bookman Old Style" w:hAnsi="Bookman Old Style"/>
          <w:color w:val="000000"/>
          <w:sz w:val="24"/>
          <w:szCs w:val="24"/>
        </w:rPr>
        <w:t xml:space="preserve"> e di smaltimento consentir</w:t>
      </w:r>
      <w:r w:rsidR="0022602F">
        <w:rPr>
          <w:rFonts w:ascii="Bookman Old Style" w:hAnsi="Bookman Old Style"/>
          <w:color w:val="000000"/>
          <w:sz w:val="24"/>
          <w:szCs w:val="24"/>
        </w:rPr>
        <w:t>à</w:t>
      </w:r>
      <w:r w:rsidRPr="000E2DD4">
        <w:rPr>
          <w:rFonts w:ascii="Bookman Old Style" w:hAnsi="Bookman Old Style"/>
          <w:color w:val="000000"/>
          <w:sz w:val="24"/>
          <w:szCs w:val="24"/>
        </w:rPr>
        <w:t xml:space="preserve"> di superare i tetti ai carichi di lavoro dei magistrati, che, se </w:t>
      </w:r>
      <w:r w:rsidR="00882D31">
        <w:rPr>
          <w:rFonts w:ascii="Bookman Old Style" w:hAnsi="Bookman Old Style"/>
          <w:color w:val="000000"/>
          <w:sz w:val="24"/>
          <w:szCs w:val="24"/>
        </w:rPr>
        <w:t xml:space="preserve">invece </w:t>
      </w:r>
      <w:r w:rsidRPr="000E2DD4">
        <w:rPr>
          <w:rFonts w:ascii="Bookman Old Style" w:hAnsi="Bookman Old Style"/>
          <w:color w:val="000000"/>
          <w:sz w:val="24"/>
          <w:szCs w:val="24"/>
        </w:rPr>
        <w:t xml:space="preserve">permanessero, costituirebbero il vero </w:t>
      </w:r>
      <w:r w:rsidRPr="000E2DD4">
        <w:rPr>
          <w:rFonts w:ascii="Bookman Old Style" w:hAnsi="Bookman Old Style"/>
          <w:i/>
          <w:iCs/>
          <w:color w:val="000000"/>
          <w:sz w:val="24"/>
          <w:szCs w:val="24"/>
        </w:rPr>
        <w:t>collo di bottiglia</w:t>
      </w:r>
      <w:r w:rsidRPr="000E2DD4">
        <w:rPr>
          <w:rFonts w:ascii="Bookman Old Style" w:hAnsi="Bookman Old Style"/>
          <w:color w:val="000000"/>
          <w:sz w:val="24"/>
          <w:szCs w:val="24"/>
        </w:rPr>
        <w:t>, preclusivo di ogni possibilità di eliminare l’arretrato accumulato.</w:t>
      </w:r>
    </w:p>
    <w:p w14:paraId="4EAF4E96" w14:textId="0A71FF8A" w:rsidR="00F94260" w:rsidRPr="000E2DD4" w:rsidRDefault="00F956C3"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Sullo sfondo, peraltro, vi è anche il tema dell’</w:t>
      </w:r>
      <w:r w:rsidR="002645D6">
        <w:rPr>
          <w:rFonts w:ascii="Bookman Old Style" w:hAnsi="Bookman Old Style"/>
          <w:color w:val="000000"/>
          <w:sz w:val="24"/>
          <w:szCs w:val="24"/>
        </w:rPr>
        <w:t>U</w:t>
      </w:r>
      <w:r w:rsidRPr="000E2DD4">
        <w:rPr>
          <w:rFonts w:ascii="Bookman Old Style" w:hAnsi="Bookman Old Style"/>
          <w:color w:val="000000"/>
          <w:sz w:val="24"/>
          <w:szCs w:val="24"/>
        </w:rPr>
        <w:t xml:space="preserve">fficio del processo, per il quale si stanno impegnando tante risorse, volte al reclutamento di molti </w:t>
      </w:r>
      <w:r w:rsidRPr="000E2DD4">
        <w:rPr>
          <w:rFonts w:ascii="Bookman Old Style" w:hAnsi="Bookman Old Style"/>
          <w:i/>
          <w:iCs/>
          <w:color w:val="000000"/>
          <w:sz w:val="24"/>
          <w:szCs w:val="24"/>
        </w:rPr>
        <w:t>assistenti di curia</w:t>
      </w:r>
      <w:r w:rsidR="00F94260" w:rsidRPr="000E2DD4">
        <w:rPr>
          <w:rFonts w:ascii="Bookman Old Style" w:hAnsi="Bookman Old Style"/>
          <w:color w:val="000000"/>
          <w:sz w:val="24"/>
          <w:szCs w:val="24"/>
        </w:rPr>
        <w:t>.</w:t>
      </w:r>
      <w:r w:rsidRPr="000E2DD4">
        <w:rPr>
          <w:rFonts w:ascii="Bookman Old Style" w:hAnsi="Bookman Old Style"/>
          <w:color w:val="000000"/>
          <w:sz w:val="24"/>
          <w:szCs w:val="24"/>
        </w:rPr>
        <w:t xml:space="preserve"> </w:t>
      </w:r>
      <w:r w:rsidR="00F94260" w:rsidRPr="000E2DD4">
        <w:rPr>
          <w:rFonts w:ascii="Bookman Old Style" w:hAnsi="Bookman Old Style"/>
          <w:color w:val="000000"/>
          <w:sz w:val="24"/>
          <w:szCs w:val="24"/>
        </w:rPr>
        <w:t>A questi</w:t>
      </w:r>
      <w:r w:rsidRPr="000E2DD4">
        <w:rPr>
          <w:rFonts w:ascii="Bookman Old Style" w:hAnsi="Bookman Old Style"/>
          <w:color w:val="000000"/>
          <w:sz w:val="24"/>
          <w:szCs w:val="24"/>
        </w:rPr>
        <w:t xml:space="preserve"> dovrebbe essere preclusa una diretta partecipazione alle decisioni giudiziarie e anche alla semplice stesura dei testi di sentenza, sia pure </w:t>
      </w:r>
      <w:r w:rsidR="00F94260" w:rsidRPr="000E2DD4">
        <w:rPr>
          <w:rFonts w:ascii="Bookman Old Style" w:hAnsi="Bookman Old Style"/>
          <w:color w:val="000000"/>
          <w:sz w:val="24"/>
          <w:szCs w:val="24"/>
        </w:rPr>
        <w:t>in conformità a</w:t>
      </w:r>
      <w:r w:rsidRPr="000E2DD4">
        <w:rPr>
          <w:rFonts w:ascii="Bookman Old Style" w:hAnsi="Bookman Old Style"/>
          <w:color w:val="000000"/>
          <w:sz w:val="24"/>
          <w:szCs w:val="24"/>
        </w:rPr>
        <w:t xml:space="preserve"> quanto stabilito nelle collegiali camere di consiglio. </w:t>
      </w:r>
    </w:p>
    <w:p w14:paraId="7DB064D4" w14:textId="1035AA00" w:rsidR="006B0675" w:rsidRDefault="00F956C3"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È da augurarsi che detto </w:t>
      </w:r>
      <w:r w:rsidR="002645D6">
        <w:rPr>
          <w:rFonts w:ascii="Bookman Old Style" w:hAnsi="Bookman Old Style"/>
          <w:color w:val="000000"/>
          <w:sz w:val="24"/>
          <w:szCs w:val="24"/>
        </w:rPr>
        <w:t>U</w:t>
      </w:r>
      <w:r w:rsidRPr="000E2DD4">
        <w:rPr>
          <w:rFonts w:ascii="Bookman Old Style" w:hAnsi="Bookman Old Style"/>
          <w:color w:val="000000"/>
          <w:sz w:val="24"/>
          <w:szCs w:val="24"/>
        </w:rPr>
        <w:t xml:space="preserve">fficio conservi tale sua ristretta funzione. Perché, se è vero che una più ampia partecipazione degli </w:t>
      </w:r>
      <w:r w:rsidRPr="000E2DD4">
        <w:rPr>
          <w:rFonts w:ascii="Bookman Old Style" w:hAnsi="Bookman Old Style"/>
          <w:i/>
          <w:iCs/>
          <w:color w:val="000000"/>
          <w:sz w:val="24"/>
          <w:szCs w:val="24"/>
        </w:rPr>
        <w:t>assistenti di curia</w:t>
      </w:r>
      <w:r w:rsidRPr="000E2DD4">
        <w:rPr>
          <w:rFonts w:ascii="Bookman Old Style" w:hAnsi="Bookman Old Style"/>
          <w:color w:val="000000"/>
          <w:sz w:val="24"/>
          <w:szCs w:val="24"/>
        </w:rPr>
        <w:t xml:space="preserve"> all’attività giurisdizionale potrebbe, effettivamente, </w:t>
      </w:r>
      <w:r w:rsidR="00F94260" w:rsidRPr="000E2DD4">
        <w:rPr>
          <w:rFonts w:ascii="Bookman Old Style" w:hAnsi="Bookman Old Style"/>
          <w:color w:val="000000"/>
          <w:sz w:val="24"/>
          <w:szCs w:val="24"/>
        </w:rPr>
        <w:t xml:space="preserve">contribuire a </w:t>
      </w:r>
      <w:r w:rsidRPr="000E2DD4">
        <w:rPr>
          <w:rFonts w:ascii="Bookman Old Style" w:hAnsi="Bookman Old Style"/>
          <w:color w:val="000000"/>
          <w:sz w:val="24"/>
          <w:szCs w:val="24"/>
        </w:rPr>
        <w:t>smaltire l’arretrato (tanto più se ciò avvenisse insieme allo svolgimento di ampie udienze di smaltimento</w:t>
      </w:r>
      <w:r w:rsidR="00F94260" w:rsidRPr="000E2DD4">
        <w:rPr>
          <w:rFonts w:ascii="Bookman Old Style" w:hAnsi="Bookman Old Style"/>
          <w:color w:val="000000"/>
          <w:sz w:val="24"/>
          <w:szCs w:val="24"/>
        </w:rPr>
        <w:t>, preliminari a sentenze la cui stesur</w:t>
      </w:r>
      <w:r w:rsidR="009836B6" w:rsidRPr="000E2DD4">
        <w:rPr>
          <w:rFonts w:ascii="Bookman Old Style" w:hAnsi="Bookman Old Style"/>
          <w:color w:val="000000"/>
          <w:sz w:val="24"/>
          <w:szCs w:val="24"/>
        </w:rPr>
        <w:t>a</w:t>
      </w:r>
      <w:r w:rsidR="00F94260" w:rsidRPr="000E2DD4">
        <w:rPr>
          <w:rFonts w:ascii="Bookman Old Style" w:hAnsi="Bookman Old Style"/>
          <w:color w:val="000000"/>
          <w:sz w:val="24"/>
          <w:szCs w:val="24"/>
        </w:rPr>
        <w:t xml:space="preserve"> fosse così risolta</w:t>
      </w:r>
      <w:r w:rsidRPr="000E2DD4">
        <w:rPr>
          <w:rFonts w:ascii="Bookman Old Style" w:hAnsi="Bookman Old Style"/>
          <w:color w:val="000000"/>
          <w:sz w:val="24"/>
          <w:szCs w:val="24"/>
        </w:rPr>
        <w:t>), per altro verso esporrebbe a</w:t>
      </w:r>
      <w:r w:rsidR="006B0675" w:rsidRPr="000E2DD4">
        <w:rPr>
          <w:rFonts w:ascii="Bookman Old Style" w:hAnsi="Bookman Old Style"/>
          <w:color w:val="000000"/>
          <w:sz w:val="24"/>
          <w:szCs w:val="24"/>
        </w:rPr>
        <w:t xml:space="preserve"> rischi non preventivabili </w:t>
      </w:r>
      <w:r w:rsidR="00F94260" w:rsidRPr="000E2DD4">
        <w:rPr>
          <w:rFonts w:ascii="Bookman Old Style" w:hAnsi="Bookman Old Style"/>
          <w:color w:val="000000"/>
          <w:sz w:val="24"/>
          <w:szCs w:val="24"/>
        </w:rPr>
        <w:t xml:space="preserve">sia </w:t>
      </w:r>
      <w:r w:rsidR="006B0675" w:rsidRPr="000E2DD4">
        <w:rPr>
          <w:rFonts w:ascii="Bookman Old Style" w:hAnsi="Bookman Old Style"/>
          <w:color w:val="000000"/>
          <w:sz w:val="24"/>
          <w:szCs w:val="24"/>
        </w:rPr>
        <w:t xml:space="preserve">in termini di </w:t>
      </w:r>
      <w:r w:rsidR="006B0675" w:rsidRPr="000E2DD4">
        <w:rPr>
          <w:rFonts w:ascii="Bookman Old Style" w:hAnsi="Bookman Old Style"/>
          <w:i/>
          <w:iCs/>
          <w:color w:val="000000"/>
          <w:sz w:val="24"/>
          <w:szCs w:val="24"/>
        </w:rPr>
        <w:t>qualità</w:t>
      </w:r>
      <w:r w:rsidR="006B0675" w:rsidRPr="000E2DD4">
        <w:rPr>
          <w:rFonts w:ascii="Bookman Old Style" w:hAnsi="Bookman Old Style"/>
          <w:color w:val="000000"/>
          <w:sz w:val="24"/>
          <w:szCs w:val="24"/>
        </w:rPr>
        <w:t xml:space="preserve"> delle pronunce assunte</w:t>
      </w:r>
      <w:r w:rsidR="00F94260" w:rsidRPr="000E2DD4">
        <w:rPr>
          <w:rFonts w:ascii="Bookman Old Style" w:hAnsi="Bookman Old Style"/>
          <w:color w:val="000000"/>
          <w:sz w:val="24"/>
          <w:szCs w:val="24"/>
        </w:rPr>
        <w:t xml:space="preserve"> sia, soprattutto, perché l’esercizio della funzione giurisdizionale è collegata a garanzie di un certo rilievo che così verrebbero omesse</w:t>
      </w:r>
      <w:r w:rsidR="006B0675" w:rsidRPr="000E2DD4">
        <w:rPr>
          <w:rFonts w:ascii="Bookman Old Style" w:hAnsi="Bookman Old Style"/>
          <w:color w:val="000000"/>
          <w:sz w:val="24"/>
          <w:szCs w:val="24"/>
        </w:rPr>
        <w:t>.</w:t>
      </w:r>
    </w:p>
    <w:p w14:paraId="75C772A0" w14:textId="77777777" w:rsidR="002645D6" w:rsidRPr="000E2DD4" w:rsidRDefault="002645D6" w:rsidP="002E7F8E">
      <w:pPr>
        <w:spacing w:line="360" w:lineRule="auto"/>
        <w:jc w:val="both"/>
        <w:rPr>
          <w:rFonts w:ascii="Bookman Old Style" w:hAnsi="Bookman Old Style"/>
          <w:color w:val="000000"/>
          <w:sz w:val="24"/>
          <w:szCs w:val="24"/>
        </w:rPr>
      </w:pPr>
    </w:p>
    <w:p w14:paraId="5ECED33E" w14:textId="0513EF5B" w:rsidR="006B0675" w:rsidRPr="000E2DD4" w:rsidRDefault="00E90B4A" w:rsidP="002E7F8E">
      <w:pPr>
        <w:spacing w:line="360" w:lineRule="auto"/>
        <w:jc w:val="both"/>
        <w:rPr>
          <w:rFonts w:ascii="Bookman Old Style" w:hAnsi="Bookman Old Style"/>
          <w:sz w:val="24"/>
          <w:szCs w:val="24"/>
        </w:rPr>
      </w:pPr>
      <w:r>
        <w:rPr>
          <w:rFonts w:ascii="Bookman Old Style" w:hAnsi="Bookman Old Style"/>
          <w:color w:val="000000"/>
          <w:sz w:val="24"/>
          <w:szCs w:val="24"/>
        </w:rPr>
        <w:t>5. -</w:t>
      </w:r>
      <w:r w:rsidR="000E2DD4" w:rsidRPr="000E2DD4">
        <w:rPr>
          <w:rFonts w:ascii="Bookman Old Style" w:hAnsi="Bookman Old Style"/>
          <w:color w:val="000000"/>
          <w:sz w:val="24"/>
          <w:szCs w:val="24"/>
        </w:rPr>
        <w:t xml:space="preserve"> Merita, ancora,</w:t>
      </w:r>
      <w:r w:rsidR="00F94260" w:rsidRPr="000E2DD4">
        <w:rPr>
          <w:rFonts w:ascii="Bookman Old Style" w:hAnsi="Bookman Old Style"/>
          <w:color w:val="000000"/>
          <w:sz w:val="24"/>
          <w:szCs w:val="24"/>
        </w:rPr>
        <w:t xml:space="preserve"> di essere messo</w:t>
      </w:r>
      <w:r w:rsidR="006B0675" w:rsidRPr="000E2DD4">
        <w:rPr>
          <w:rFonts w:ascii="Bookman Old Style" w:hAnsi="Bookman Old Style"/>
          <w:color w:val="000000"/>
          <w:sz w:val="24"/>
          <w:szCs w:val="24"/>
        </w:rPr>
        <w:t xml:space="preserve"> in rilievo </w:t>
      </w:r>
      <w:r w:rsidR="000E2DD4" w:rsidRPr="000E2DD4">
        <w:rPr>
          <w:rFonts w:ascii="Bookman Old Style" w:hAnsi="Bookman Old Style"/>
          <w:color w:val="000000"/>
          <w:sz w:val="24"/>
          <w:szCs w:val="24"/>
        </w:rPr>
        <w:t>(</w:t>
      </w:r>
      <w:r w:rsidR="006B0675" w:rsidRPr="000E2DD4">
        <w:rPr>
          <w:rFonts w:ascii="Bookman Old Style" w:hAnsi="Bookman Old Style"/>
          <w:color w:val="000000"/>
          <w:sz w:val="24"/>
          <w:szCs w:val="24"/>
        </w:rPr>
        <w:t>perché anch’esso collegato con le udienze di smaltimento</w:t>
      </w:r>
      <w:r w:rsidR="000E2DD4" w:rsidRPr="000E2DD4">
        <w:rPr>
          <w:rFonts w:ascii="Bookman Old Style" w:hAnsi="Bookman Old Style"/>
          <w:color w:val="000000"/>
          <w:sz w:val="24"/>
          <w:szCs w:val="24"/>
        </w:rPr>
        <w:t>)</w:t>
      </w:r>
      <w:r w:rsidR="002645D6">
        <w:rPr>
          <w:rFonts w:ascii="Bookman Old Style" w:hAnsi="Bookman Old Style"/>
          <w:color w:val="000000"/>
          <w:sz w:val="24"/>
          <w:szCs w:val="24"/>
        </w:rPr>
        <w:t xml:space="preserve">, </w:t>
      </w:r>
      <w:r w:rsidR="006B0675" w:rsidRPr="000E2DD4">
        <w:rPr>
          <w:rFonts w:ascii="Bookman Old Style" w:hAnsi="Bookman Old Style"/>
          <w:color w:val="000000"/>
          <w:sz w:val="24"/>
          <w:szCs w:val="24"/>
        </w:rPr>
        <w:t xml:space="preserve">quanto è previsto dall’art. 17, d.l. 9 giugno 2021, secondo il quale “ferme restando le udienze straordinarie annualmente individuate </w:t>
      </w:r>
      <w:r w:rsidR="006B0675" w:rsidRPr="000E2DD4">
        <w:rPr>
          <w:rFonts w:ascii="Bookman Old Style" w:hAnsi="Bookman Old Style"/>
          <w:sz w:val="24"/>
          <w:szCs w:val="24"/>
        </w:rPr>
        <w:t>dal Consiglio di presidenza della Giustizia amministrativa ai sensi dell’</w:t>
      </w:r>
      <w:hyperlink r:id="rId4" w:history="1">
        <w:r w:rsidR="006B0675" w:rsidRPr="000E2DD4">
          <w:rPr>
            <w:rStyle w:val="linkneltesto"/>
            <w:rFonts w:ascii="Bookman Old Style" w:hAnsi="Bookman Old Style"/>
            <w:sz w:val="24"/>
            <w:szCs w:val="24"/>
          </w:rPr>
          <w:t xml:space="preserve">articolo 16, </w:t>
        </w:r>
        <w:r w:rsidR="006B0675" w:rsidRPr="000E2DD4">
          <w:rPr>
            <w:rStyle w:val="linkneltesto"/>
            <w:rFonts w:ascii="Bookman Old Style" w:hAnsi="Bookman Old Style"/>
            <w:sz w:val="24"/>
            <w:szCs w:val="24"/>
          </w:rPr>
          <w:lastRenderedPageBreak/>
          <w:t>comma 1, delle norme di attuazione del codice del processo amministrativo, di cui all’allegato 2 al decreto legislativo 2 luglio 2010, n. 104</w:t>
        </w:r>
      </w:hyperlink>
      <w:r w:rsidR="006B0675" w:rsidRPr="000E2DD4">
        <w:rPr>
          <w:rFonts w:ascii="Bookman Old Style" w:hAnsi="Bookman Old Style"/>
          <w:sz w:val="24"/>
          <w:szCs w:val="24"/>
        </w:rPr>
        <w:t>, al fine della trattazione dei procedimenti di cui all’articolo 11, comma 1, del presente decreto, sono programmate dal Consiglio di presidenza della Giustizia amministrativa ulteriori udienze straordinarie, in un numero necessario e sufficiente al fine di assicurare il raggiungimento degli obiettivi stabiliti, per la Giustizia amministrativa, dal PNRR. A tal fine, il Consiglio di presidenza della Giustizia amministrativa aggiorna il numero di affari da assegnare al presidente del collegio e ai magistrati componenti dei collegi”.</w:t>
      </w:r>
    </w:p>
    <w:p w14:paraId="26A63778" w14:textId="77777777" w:rsidR="006B0675" w:rsidRPr="000E2DD4" w:rsidRDefault="006B0675"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La disposizione si segnala per la partecipazione diretta del Consiglio di Presidenza della Giustizia Amministrativa alla programmazione delle udienze dei giudici amministrativi e addirittura alla determinazione del numero di affari da assegnare ai singoli magistrati.</w:t>
      </w:r>
    </w:p>
    <w:p w14:paraId="22A74F4B" w14:textId="77777777" w:rsidR="00FB7521" w:rsidRDefault="006B0675"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Premesso che il richiamo all’art. 16 delle disposizioni di attuazione del codice di rito appare</w:t>
      </w:r>
      <w:r w:rsidR="00F94260" w:rsidRPr="000E2DD4">
        <w:rPr>
          <w:rFonts w:ascii="Bookman Old Style" w:hAnsi="Bookman Old Style"/>
          <w:color w:val="000000"/>
          <w:sz w:val="24"/>
          <w:szCs w:val="24"/>
        </w:rPr>
        <w:t>,</w:t>
      </w:r>
      <w:r w:rsidRPr="000E2DD4">
        <w:rPr>
          <w:rFonts w:ascii="Bookman Old Style" w:hAnsi="Bookman Old Style"/>
          <w:color w:val="000000"/>
          <w:sz w:val="24"/>
          <w:szCs w:val="24"/>
        </w:rPr>
        <w:t xml:space="preserve"> quanto meno</w:t>
      </w:r>
      <w:r w:rsidR="00F94260" w:rsidRPr="000E2DD4">
        <w:rPr>
          <w:rFonts w:ascii="Bookman Old Style" w:hAnsi="Bookman Old Style"/>
          <w:color w:val="000000"/>
          <w:sz w:val="24"/>
          <w:szCs w:val="24"/>
        </w:rPr>
        <w:t>,</w:t>
      </w:r>
      <w:r w:rsidRPr="000E2DD4">
        <w:rPr>
          <w:rFonts w:ascii="Bookman Old Style" w:hAnsi="Bookman Old Style"/>
          <w:color w:val="000000"/>
          <w:sz w:val="24"/>
          <w:szCs w:val="24"/>
        </w:rPr>
        <w:t xml:space="preserve"> improprio (</w:t>
      </w:r>
      <w:r w:rsidR="00F94260" w:rsidRPr="000E2DD4">
        <w:rPr>
          <w:rFonts w:ascii="Bookman Old Style" w:hAnsi="Bookman Old Style"/>
          <w:color w:val="000000"/>
          <w:sz w:val="24"/>
          <w:szCs w:val="24"/>
        </w:rPr>
        <w:t>l’art. 16</w:t>
      </w:r>
      <w:r w:rsidRPr="000E2DD4">
        <w:rPr>
          <w:rFonts w:ascii="Bookman Old Style" w:hAnsi="Bookman Old Style"/>
          <w:color w:val="000000"/>
          <w:sz w:val="24"/>
          <w:szCs w:val="24"/>
        </w:rPr>
        <w:t xml:space="preserve"> non prevede, infatti, nessuna preesistente competenza del Consiglio di Presidenza in tal senso), la disposizione pare inopportuna perché, per ragioni di indipendenza dei giudicanti,  l’organo di autogoverno della magistratura amministrativa – </w:t>
      </w:r>
      <w:r w:rsidR="00FB7521">
        <w:rPr>
          <w:rFonts w:ascii="Bookman Old Style" w:hAnsi="Bookman Old Style"/>
          <w:color w:val="000000"/>
          <w:sz w:val="24"/>
          <w:szCs w:val="24"/>
        </w:rPr>
        <w:t>anche perché esso</w:t>
      </w:r>
      <w:r w:rsidRPr="000E2DD4">
        <w:rPr>
          <w:rFonts w:ascii="Bookman Old Style" w:hAnsi="Bookman Old Style"/>
          <w:color w:val="000000"/>
          <w:sz w:val="24"/>
          <w:szCs w:val="24"/>
        </w:rPr>
        <w:t xml:space="preserve"> è in gran parte elettivo e</w:t>
      </w:r>
      <w:r w:rsidR="00FB7521">
        <w:rPr>
          <w:rFonts w:ascii="Bookman Old Style" w:hAnsi="Bookman Old Style"/>
          <w:color w:val="000000"/>
          <w:sz w:val="24"/>
          <w:szCs w:val="24"/>
        </w:rPr>
        <w:t>d</w:t>
      </w:r>
      <w:r w:rsidRPr="000E2DD4">
        <w:rPr>
          <w:rFonts w:ascii="Bookman Old Style" w:hAnsi="Bookman Old Style"/>
          <w:color w:val="000000"/>
          <w:sz w:val="24"/>
          <w:szCs w:val="24"/>
        </w:rPr>
        <w:t xml:space="preserve"> è composto da </w:t>
      </w:r>
      <w:r w:rsidR="00F956C3" w:rsidRPr="000E2DD4">
        <w:rPr>
          <w:rFonts w:ascii="Bookman Old Style" w:hAnsi="Bookman Old Style"/>
          <w:color w:val="000000"/>
          <w:sz w:val="24"/>
          <w:szCs w:val="24"/>
        </w:rPr>
        <w:t xml:space="preserve"> </w:t>
      </w:r>
      <w:r w:rsidRPr="00FB7521">
        <w:rPr>
          <w:rFonts w:ascii="Bookman Old Style" w:hAnsi="Bookman Old Style"/>
          <w:i/>
          <w:iCs/>
          <w:color w:val="000000"/>
          <w:sz w:val="24"/>
          <w:szCs w:val="24"/>
        </w:rPr>
        <w:t>laici</w:t>
      </w:r>
      <w:r w:rsidRPr="000E2DD4">
        <w:rPr>
          <w:rFonts w:ascii="Bookman Old Style" w:hAnsi="Bookman Old Style"/>
          <w:color w:val="000000"/>
          <w:sz w:val="24"/>
          <w:szCs w:val="24"/>
        </w:rPr>
        <w:t xml:space="preserve"> designati dalle Camere – non dovrebbe poter partecipare, neppure indirettamente, allo svolgimento delle funzioni giurisdizionali e alle competenze che, altrimenti, sarebbero proprie dei Presidenti dei singoli collegi.</w:t>
      </w:r>
      <w:r w:rsidR="00F94260" w:rsidRPr="000E2DD4">
        <w:rPr>
          <w:rFonts w:ascii="Bookman Old Style" w:hAnsi="Bookman Old Style"/>
          <w:color w:val="000000"/>
          <w:sz w:val="24"/>
          <w:szCs w:val="24"/>
        </w:rPr>
        <w:t xml:space="preserve"> </w:t>
      </w:r>
    </w:p>
    <w:p w14:paraId="54B57136" w14:textId="0799A453" w:rsidR="00F956C3" w:rsidRDefault="00F94260" w:rsidP="002E7F8E">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Come per gli </w:t>
      </w:r>
      <w:r w:rsidRPr="000E2DD4">
        <w:rPr>
          <w:rFonts w:ascii="Bookman Old Style" w:hAnsi="Bookman Old Style"/>
          <w:i/>
          <w:iCs/>
          <w:color w:val="000000"/>
          <w:sz w:val="24"/>
          <w:szCs w:val="24"/>
        </w:rPr>
        <w:t>assistenti di curia</w:t>
      </w:r>
      <w:r w:rsidRPr="000E2DD4">
        <w:rPr>
          <w:rFonts w:ascii="Bookman Old Style" w:hAnsi="Bookman Old Style"/>
          <w:color w:val="000000"/>
          <w:sz w:val="24"/>
          <w:szCs w:val="24"/>
        </w:rPr>
        <w:t>, vale anche qui ripetere che è necessario tenere distinti i ruoli e le funzioni, perché su tale distinzione riposano ben precise garanzie.</w:t>
      </w:r>
    </w:p>
    <w:p w14:paraId="2C41C0D9" w14:textId="77777777" w:rsidR="00FB7521" w:rsidRPr="000E2DD4" w:rsidRDefault="00FB7521" w:rsidP="002E7F8E">
      <w:pPr>
        <w:spacing w:line="360" w:lineRule="auto"/>
        <w:jc w:val="both"/>
        <w:rPr>
          <w:rFonts w:ascii="Bookman Old Style" w:hAnsi="Bookman Old Style"/>
          <w:color w:val="000000"/>
          <w:sz w:val="24"/>
          <w:szCs w:val="24"/>
        </w:rPr>
      </w:pPr>
    </w:p>
    <w:p w14:paraId="13978427" w14:textId="3BF377D6" w:rsidR="000E2DD4" w:rsidRPr="000E2DD4" w:rsidRDefault="00E90B4A" w:rsidP="002E7F8E">
      <w:pPr>
        <w:spacing w:line="360" w:lineRule="auto"/>
        <w:jc w:val="both"/>
        <w:rPr>
          <w:rFonts w:ascii="Bookman Old Style" w:hAnsi="Bookman Old Style"/>
          <w:color w:val="000000"/>
          <w:sz w:val="24"/>
          <w:szCs w:val="24"/>
        </w:rPr>
      </w:pPr>
      <w:r>
        <w:rPr>
          <w:rFonts w:ascii="Bookman Old Style" w:hAnsi="Bookman Old Style"/>
          <w:color w:val="000000"/>
          <w:sz w:val="24"/>
          <w:szCs w:val="24"/>
        </w:rPr>
        <w:t>6. -</w:t>
      </w:r>
      <w:r w:rsidR="000E2DD4" w:rsidRPr="000E2DD4">
        <w:rPr>
          <w:rFonts w:ascii="Bookman Old Style" w:hAnsi="Bookman Old Style"/>
          <w:color w:val="000000"/>
          <w:sz w:val="24"/>
          <w:szCs w:val="24"/>
        </w:rPr>
        <w:t xml:space="preserve"> L’introduzione di uno speciale rito </w:t>
      </w:r>
      <w:r w:rsidR="000E2DD4" w:rsidRPr="000E2DD4">
        <w:rPr>
          <w:rFonts w:ascii="Bookman Old Style" w:hAnsi="Bookman Old Style"/>
          <w:i/>
          <w:iCs/>
          <w:color w:val="000000"/>
          <w:sz w:val="24"/>
          <w:szCs w:val="24"/>
        </w:rPr>
        <w:t>da remoto</w:t>
      </w:r>
      <w:r w:rsidR="000E2DD4" w:rsidRPr="000E2DD4">
        <w:rPr>
          <w:rFonts w:ascii="Bookman Old Style" w:hAnsi="Bookman Old Style"/>
          <w:color w:val="000000"/>
          <w:sz w:val="24"/>
          <w:szCs w:val="24"/>
        </w:rPr>
        <w:t>, destinato allo smaltimento dell’arretrato porta in ogni caso a formulare alcune riflessioni di carattere più generale</w:t>
      </w:r>
      <w:r w:rsidR="000E2DD4">
        <w:rPr>
          <w:rFonts w:ascii="Bookman Old Style" w:hAnsi="Bookman Old Style"/>
          <w:color w:val="000000"/>
          <w:sz w:val="24"/>
          <w:szCs w:val="24"/>
        </w:rPr>
        <w:t xml:space="preserve"> e </w:t>
      </w:r>
      <w:r w:rsidR="00FB7521">
        <w:rPr>
          <w:rFonts w:ascii="Bookman Old Style" w:hAnsi="Bookman Old Style"/>
          <w:color w:val="000000"/>
          <w:sz w:val="24"/>
          <w:szCs w:val="24"/>
        </w:rPr>
        <w:t>a</w:t>
      </w:r>
      <w:r w:rsidR="000E2DD4">
        <w:rPr>
          <w:rFonts w:ascii="Bookman Old Style" w:hAnsi="Bookman Old Style"/>
          <w:color w:val="000000"/>
          <w:sz w:val="24"/>
          <w:szCs w:val="24"/>
        </w:rPr>
        <w:t xml:space="preserve"> constatare che si è ulteriormente </w:t>
      </w:r>
      <w:r w:rsidR="00E15F88">
        <w:rPr>
          <w:rFonts w:ascii="Bookman Old Style" w:hAnsi="Bookman Old Style"/>
          <w:color w:val="000000"/>
          <w:sz w:val="24"/>
          <w:szCs w:val="24"/>
        </w:rPr>
        <w:t xml:space="preserve">diversificato </w:t>
      </w:r>
      <w:r w:rsidR="00E15F88">
        <w:rPr>
          <w:rFonts w:ascii="Bookman Old Style" w:hAnsi="Bookman Old Style"/>
          <w:color w:val="000000"/>
          <w:sz w:val="24"/>
          <w:szCs w:val="24"/>
        </w:rPr>
        <w:t xml:space="preserve">e </w:t>
      </w:r>
      <w:r w:rsidR="000E2DD4">
        <w:rPr>
          <w:rFonts w:ascii="Bookman Old Style" w:hAnsi="Bookman Old Style"/>
          <w:color w:val="000000"/>
          <w:sz w:val="24"/>
          <w:szCs w:val="24"/>
        </w:rPr>
        <w:t>complicato il modo con cui il processo ammni</w:t>
      </w:r>
      <w:r w:rsidR="00E15F88">
        <w:rPr>
          <w:rFonts w:ascii="Bookman Old Style" w:hAnsi="Bookman Old Style"/>
          <w:color w:val="000000"/>
          <w:sz w:val="24"/>
          <w:szCs w:val="24"/>
        </w:rPr>
        <w:t xml:space="preserve">strativo può giungere a sentenza. </w:t>
      </w:r>
    </w:p>
    <w:p w14:paraId="793E0D30" w14:textId="7922594B" w:rsidR="000E2DD4" w:rsidRPr="000E2DD4" w:rsidRDefault="000E2DD4" w:rsidP="000E2DD4">
      <w:pPr>
        <w:spacing w:line="360" w:lineRule="auto"/>
        <w:jc w:val="both"/>
        <w:rPr>
          <w:rFonts w:ascii="Bookman Old Style" w:hAnsi="Bookman Old Style"/>
          <w:sz w:val="24"/>
          <w:szCs w:val="24"/>
        </w:rPr>
      </w:pPr>
      <w:r w:rsidRPr="000E2DD4">
        <w:rPr>
          <w:rFonts w:ascii="Bookman Old Style" w:hAnsi="Bookman Old Style"/>
          <w:sz w:val="24"/>
          <w:szCs w:val="24"/>
        </w:rPr>
        <w:lastRenderedPageBreak/>
        <w:t>Rispetto al tradizionale schema, oggi si può giungere a sentenza in molti altri modi, con termini e specificità diversi da caso a caso.</w:t>
      </w:r>
    </w:p>
    <w:p w14:paraId="5C8CE7CB" w14:textId="77777777" w:rsidR="000E2DD4" w:rsidRPr="000E2DD4" w:rsidRDefault="000E2DD4" w:rsidP="000E2DD4">
      <w:pPr>
        <w:spacing w:line="360" w:lineRule="auto"/>
        <w:jc w:val="both"/>
        <w:rPr>
          <w:rFonts w:ascii="Bookman Old Style" w:hAnsi="Bookman Old Style"/>
          <w:sz w:val="24"/>
          <w:szCs w:val="24"/>
        </w:rPr>
      </w:pPr>
      <w:r w:rsidRPr="000E2DD4">
        <w:rPr>
          <w:rFonts w:ascii="Bookman Old Style" w:hAnsi="Bookman Old Style"/>
          <w:sz w:val="24"/>
          <w:szCs w:val="24"/>
        </w:rPr>
        <w:t xml:space="preserve">Vediamo qui di trattarli in rassegna. </w:t>
      </w:r>
    </w:p>
    <w:p w14:paraId="3689BADA" w14:textId="77777777" w:rsidR="00630E21" w:rsidRDefault="00E15F88" w:rsidP="000E2DD4">
      <w:pPr>
        <w:spacing w:line="360" w:lineRule="auto"/>
        <w:jc w:val="both"/>
        <w:rPr>
          <w:rFonts w:ascii="Bookman Old Style" w:hAnsi="Bookman Old Style"/>
          <w:sz w:val="24"/>
          <w:szCs w:val="24"/>
        </w:rPr>
      </w:pPr>
      <w:r>
        <w:rPr>
          <w:rFonts w:ascii="Bookman Old Style" w:hAnsi="Bookman Old Style"/>
          <w:sz w:val="24"/>
          <w:szCs w:val="24"/>
        </w:rPr>
        <w:t>a</w:t>
      </w:r>
      <w:r w:rsidR="000E2DD4" w:rsidRPr="000E2DD4">
        <w:rPr>
          <w:rFonts w:ascii="Bookman Old Style" w:hAnsi="Bookman Old Style"/>
          <w:sz w:val="24"/>
          <w:szCs w:val="24"/>
        </w:rPr>
        <w:t xml:space="preserve">) </w:t>
      </w:r>
      <w:r>
        <w:rPr>
          <w:rFonts w:ascii="Bookman Old Style" w:hAnsi="Bookman Old Style"/>
          <w:sz w:val="24"/>
          <w:szCs w:val="24"/>
        </w:rPr>
        <w:t>Vi è innanzi tutto i</w:t>
      </w:r>
      <w:r w:rsidR="000E2DD4" w:rsidRPr="000E2DD4">
        <w:rPr>
          <w:rFonts w:ascii="Bookman Old Style" w:hAnsi="Bookman Old Style"/>
          <w:sz w:val="24"/>
          <w:szCs w:val="24"/>
        </w:rPr>
        <w:t xml:space="preserve">l sistema ordinario. </w:t>
      </w:r>
    </w:p>
    <w:p w14:paraId="24A52C3E" w14:textId="377FA27F" w:rsidR="000E2DD4" w:rsidRPr="000E2DD4" w:rsidRDefault="000E2DD4" w:rsidP="000E2DD4">
      <w:pPr>
        <w:spacing w:line="360" w:lineRule="auto"/>
        <w:jc w:val="both"/>
        <w:rPr>
          <w:rFonts w:ascii="Bookman Old Style" w:hAnsi="Bookman Old Style"/>
          <w:sz w:val="24"/>
          <w:szCs w:val="24"/>
        </w:rPr>
      </w:pPr>
      <w:r w:rsidRPr="000E2DD4">
        <w:rPr>
          <w:rFonts w:ascii="Bookman Old Style" w:hAnsi="Bookman Old Style"/>
          <w:sz w:val="24"/>
          <w:szCs w:val="24"/>
        </w:rPr>
        <w:t xml:space="preserve">È quello tradizionale, a cui fa riferimento l’art. 71 c.p.a. </w:t>
      </w:r>
    </w:p>
    <w:p w14:paraId="6F9F03AA" w14:textId="280284B2" w:rsidR="000E2DD4" w:rsidRPr="000E2DD4" w:rsidRDefault="000E2DD4" w:rsidP="000E2DD4">
      <w:pPr>
        <w:spacing w:line="360" w:lineRule="auto"/>
        <w:jc w:val="both"/>
        <w:rPr>
          <w:rFonts w:ascii="Bookman Old Style" w:hAnsi="Bookman Old Style"/>
          <w:sz w:val="24"/>
          <w:szCs w:val="24"/>
        </w:rPr>
      </w:pPr>
      <w:r w:rsidRPr="000E2DD4">
        <w:rPr>
          <w:rFonts w:ascii="Bookman Old Style" w:hAnsi="Bookman Old Style"/>
          <w:sz w:val="24"/>
          <w:szCs w:val="24"/>
        </w:rPr>
        <w:t xml:space="preserve">Il Presidente </w:t>
      </w:r>
      <w:r w:rsidR="00A01113">
        <w:rPr>
          <w:rFonts w:ascii="Bookman Old Style" w:hAnsi="Bookman Old Style"/>
          <w:sz w:val="24"/>
          <w:szCs w:val="24"/>
        </w:rPr>
        <w:t>della Sezione</w:t>
      </w:r>
      <w:r w:rsidRPr="000E2DD4">
        <w:rPr>
          <w:rFonts w:ascii="Bookman Old Style" w:hAnsi="Bookman Old Style"/>
          <w:sz w:val="24"/>
          <w:szCs w:val="24"/>
        </w:rPr>
        <w:t>, decorso il termine dilatorio di sessanta giorni dalla ricevuta notificazione del ricorso per la costituzione delle parti intimate, fissa l’udienza pubblica, dandone comunicazione alle parti costituite almeno sessanta giorni prima. Seguono termini, calcolati a ritroso dall’udienza, di quaranta giorni liberi per la produzione di documenti, di trenta per le memorie e di venti per le repliche.</w:t>
      </w:r>
    </w:p>
    <w:p w14:paraId="032681CF" w14:textId="77777777" w:rsidR="00630E21" w:rsidRDefault="00E15F88" w:rsidP="000E2DD4">
      <w:pPr>
        <w:spacing w:line="360" w:lineRule="auto"/>
        <w:jc w:val="both"/>
        <w:rPr>
          <w:rFonts w:ascii="Bookman Old Style" w:hAnsi="Bookman Old Style"/>
          <w:sz w:val="24"/>
          <w:szCs w:val="24"/>
        </w:rPr>
      </w:pPr>
      <w:r>
        <w:rPr>
          <w:rFonts w:ascii="Bookman Old Style" w:hAnsi="Bookman Old Style"/>
          <w:sz w:val="24"/>
          <w:szCs w:val="24"/>
        </w:rPr>
        <w:t>b</w:t>
      </w:r>
      <w:r w:rsidR="000E2DD4" w:rsidRPr="000E2DD4">
        <w:rPr>
          <w:rFonts w:ascii="Bookman Old Style" w:hAnsi="Bookman Old Style"/>
          <w:sz w:val="24"/>
          <w:szCs w:val="24"/>
        </w:rPr>
        <w:t xml:space="preserve">) </w:t>
      </w:r>
      <w:r>
        <w:rPr>
          <w:rFonts w:ascii="Bookman Old Style" w:hAnsi="Bookman Old Style"/>
          <w:sz w:val="24"/>
          <w:szCs w:val="24"/>
        </w:rPr>
        <w:t>Vi è poi i</w:t>
      </w:r>
      <w:r w:rsidR="000E2DD4" w:rsidRPr="000E2DD4">
        <w:rPr>
          <w:rFonts w:ascii="Bookman Old Style" w:hAnsi="Bookman Old Style"/>
          <w:sz w:val="24"/>
          <w:szCs w:val="24"/>
        </w:rPr>
        <w:t xml:space="preserve">l sistema ordinario accelerato. </w:t>
      </w:r>
    </w:p>
    <w:p w14:paraId="425C72FD" w14:textId="5CD2196E"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sz w:val="24"/>
          <w:szCs w:val="24"/>
        </w:rPr>
        <w:t>È disciplinato anch’esso dall’art. 71 e differisce dal primo perché il termine di comunicazione dell’udienza di trattazione può essere ridotto fino a quarantacinque giorni, per il caso in cui</w:t>
      </w:r>
      <w:r w:rsidRPr="000E2DD4">
        <w:rPr>
          <w:rFonts w:ascii="Bookman Old Style" w:hAnsi="Bookman Old Style"/>
          <w:color w:val="000000"/>
          <w:sz w:val="24"/>
          <w:szCs w:val="24"/>
        </w:rPr>
        <w:t xml:space="preserve">, su accordo delle parti, l’udienza di merito sia stata fissata a seguito di rinuncia alla definizione autonoma della domanda cautelare. </w:t>
      </w:r>
    </w:p>
    <w:p w14:paraId="129D568D" w14:textId="77777777" w:rsidR="00FB7521"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Tutti gli altri termini rimangono invariati.</w:t>
      </w:r>
    </w:p>
    <w:p w14:paraId="1A3BBD45" w14:textId="77777777" w:rsidR="00630E21" w:rsidRDefault="00E15F88" w:rsidP="000E2DD4">
      <w:pPr>
        <w:spacing w:line="360" w:lineRule="auto"/>
        <w:jc w:val="both"/>
        <w:rPr>
          <w:rFonts w:ascii="Bookman Old Style" w:hAnsi="Bookman Old Style"/>
          <w:color w:val="000000"/>
          <w:sz w:val="24"/>
          <w:szCs w:val="24"/>
        </w:rPr>
      </w:pPr>
      <w:r>
        <w:rPr>
          <w:rFonts w:ascii="Bookman Old Style" w:hAnsi="Bookman Old Style"/>
          <w:color w:val="000000"/>
          <w:sz w:val="24"/>
          <w:szCs w:val="24"/>
        </w:rPr>
        <w:t>c</w:t>
      </w:r>
      <w:r w:rsidR="000E2DD4" w:rsidRPr="000E2DD4">
        <w:rPr>
          <w:rFonts w:ascii="Bookman Old Style" w:hAnsi="Bookman Old Style"/>
          <w:color w:val="000000"/>
          <w:sz w:val="24"/>
          <w:szCs w:val="24"/>
        </w:rPr>
        <w:t xml:space="preserve">) </w:t>
      </w:r>
      <w:r>
        <w:rPr>
          <w:rFonts w:ascii="Bookman Old Style" w:hAnsi="Bookman Old Style"/>
          <w:color w:val="000000"/>
          <w:sz w:val="24"/>
          <w:szCs w:val="24"/>
        </w:rPr>
        <w:t>Sussiste quindi la</w:t>
      </w:r>
      <w:r w:rsidR="000E2DD4" w:rsidRPr="000E2DD4">
        <w:rPr>
          <w:rFonts w:ascii="Bookman Old Style" w:hAnsi="Bookman Old Style"/>
          <w:color w:val="000000"/>
          <w:sz w:val="24"/>
          <w:szCs w:val="24"/>
        </w:rPr>
        <w:t xml:space="preserve"> definizione in sede di trattazione della domanda cautelare.</w:t>
      </w:r>
    </w:p>
    <w:p w14:paraId="6F0F67A0" w14:textId="00D8BEEF"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L’istituto – infelice erede del </w:t>
      </w:r>
      <w:r w:rsidRPr="000E2DD4">
        <w:rPr>
          <w:rFonts w:ascii="Bookman Old Style" w:hAnsi="Bookman Old Style"/>
          <w:i/>
          <w:iCs/>
          <w:color w:val="000000"/>
          <w:sz w:val="24"/>
          <w:szCs w:val="24"/>
        </w:rPr>
        <w:t>rito veneziano</w:t>
      </w:r>
      <w:r w:rsidRPr="000E2DD4">
        <w:rPr>
          <w:rFonts w:ascii="Bookman Old Style" w:hAnsi="Bookman Old Style"/>
          <w:color w:val="000000"/>
          <w:sz w:val="24"/>
          <w:szCs w:val="24"/>
        </w:rPr>
        <w:t xml:space="preserve"> - è previsto dall’art. 60 c.p.a. e implica che siano trascorsi almeno venti giorni dall’ultima notificazione del ricorso; che sussista la completezza del contraddittorio e dell’istruttoria e che siano sentite sul punto le parti costituite.</w:t>
      </w:r>
    </w:p>
    <w:p w14:paraId="3D075957" w14:textId="77777777"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La decisione è assunta in forma semplificata e in Camera di consiglio (ma la forma dell’udienza pubblica non costituisce ragione di nullità della sentenza: art. 87, comma 4, c.p.a.). </w:t>
      </w:r>
    </w:p>
    <w:p w14:paraId="5DFB2DF4" w14:textId="77777777"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Il giudice, nel procedere in tal senso, non è vincolato alle domande delle parti, alle quali è consentito di opporsi con conseguenze vincolanti per il collegio solo quando esse dichiarino che intendono proporre motivi aggiunti, ricorso incidentale, regolamento di competenza, ovvero regolamento di giurisdizione. In tal caso, il </w:t>
      </w:r>
      <w:r w:rsidRPr="000E2DD4">
        <w:rPr>
          <w:rFonts w:ascii="Bookman Old Style" w:hAnsi="Bookman Old Style"/>
          <w:color w:val="000000"/>
          <w:sz w:val="24"/>
          <w:szCs w:val="24"/>
        </w:rPr>
        <w:lastRenderedPageBreak/>
        <w:t>collegio fissa la data per il prosieguo della trattazione in altra Camera di consiglio, fissata all’esito di tali incombenti (come pure all’esito dell’eventuale integrazione del contraddittorio).</w:t>
      </w:r>
    </w:p>
    <w:p w14:paraId="220B0365" w14:textId="77777777" w:rsidR="00630E21" w:rsidRDefault="00E15F88" w:rsidP="000E2DD4">
      <w:pPr>
        <w:spacing w:line="360" w:lineRule="auto"/>
        <w:jc w:val="both"/>
        <w:rPr>
          <w:rFonts w:ascii="Bookman Old Style" w:hAnsi="Bookman Old Style"/>
          <w:color w:val="000000"/>
          <w:sz w:val="24"/>
          <w:szCs w:val="24"/>
        </w:rPr>
      </w:pPr>
      <w:r>
        <w:rPr>
          <w:rFonts w:ascii="Bookman Old Style" w:hAnsi="Bookman Old Style"/>
          <w:color w:val="000000"/>
          <w:sz w:val="24"/>
          <w:szCs w:val="24"/>
        </w:rPr>
        <w:t>d</w:t>
      </w:r>
      <w:r w:rsidR="000E2DD4" w:rsidRPr="000E2DD4">
        <w:rPr>
          <w:rFonts w:ascii="Bookman Old Style" w:hAnsi="Bookman Old Style"/>
          <w:color w:val="000000"/>
          <w:sz w:val="24"/>
          <w:szCs w:val="24"/>
        </w:rPr>
        <w:t xml:space="preserve">) </w:t>
      </w:r>
      <w:r>
        <w:rPr>
          <w:rFonts w:ascii="Bookman Old Style" w:hAnsi="Bookman Old Style"/>
          <w:color w:val="000000"/>
          <w:sz w:val="24"/>
          <w:szCs w:val="24"/>
        </w:rPr>
        <w:t>Ancora, va ricordata l</w:t>
      </w:r>
      <w:r w:rsidR="000E2DD4" w:rsidRPr="000E2DD4">
        <w:rPr>
          <w:rFonts w:ascii="Bookman Old Style" w:hAnsi="Bookman Old Style"/>
          <w:color w:val="000000"/>
          <w:sz w:val="24"/>
          <w:szCs w:val="24"/>
        </w:rPr>
        <w:t xml:space="preserve">a definizione a seguito di istanza di prelievo. </w:t>
      </w:r>
    </w:p>
    <w:p w14:paraId="081ED132" w14:textId="16219983" w:rsidR="000E2DD4" w:rsidRPr="000E2DD4" w:rsidRDefault="000E2DD4" w:rsidP="000E2DD4">
      <w:pPr>
        <w:spacing w:line="360" w:lineRule="auto"/>
        <w:jc w:val="both"/>
        <w:rPr>
          <w:rStyle w:val="linkneltesto"/>
        </w:rPr>
      </w:pPr>
      <w:r w:rsidRPr="000E2DD4">
        <w:rPr>
          <w:rFonts w:ascii="Bookman Old Style" w:hAnsi="Bookman Old Style"/>
          <w:color w:val="000000"/>
          <w:sz w:val="24"/>
          <w:szCs w:val="24"/>
        </w:rPr>
        <w:t xml:space="preserve">L’istituto è disciplinato dall’art. 71 – </w:t>
      </w:r>
      <w:r w:rsidRPr="000E2DD4">
        <w:rPr>
          <w:rFonts w:ascii="Bookman Old Style" w:hAnsi="Bookman Old Style"/>
          <w:i/>
          <w:iCs/>
          <w:color w:val="000000"/>
          <w:sz w:val="24"/>
          <w:szCs w:val="24"/>
        </w:rPr>
        <w:t>bis</w:t>
      </w:r>
      <w:r w:rsidRPr="000E2DD4">
        <w:rPr>
          <w:rFonts w:ascii="Bookman Old Style" w:hAnsi="Bookman Old Style"/>
          <w:color w:val="000000"/>
          <w:sz w:val="24"/>
          <w:szCs w:val="24"/>
        </w:rPr>
        <w:t xml:space="preserve"> c.p.a., introdotto </w:t>
      </w:r>
      <w:r w:rsidRPr="000E2DD4">
        <w:rPr>
          <w:rFonts w:ascii="Bookman Old Style" w:hAnsi="Bookman Old Style"/>
          <w:sz w:val="24"/>
          <w:szCs w:val="24"/>
        </w:rPr>
        <w:t>dall’</w:t>
      </w:r>
      <w:r w:rsidRPr="000E2DD4">
        <w:rPr>
          <w:rStyle w:val="linkneltesto"/>
          <w:rFonts w:ascii="Bookman Old Style" w:hAnsi="Bookman Old Style"/>
          <w:sz w:val="24"/>
          <w:szCs w:val="24"/>
        </w:rPr>
        <w:t xml:space="preserve">art. 1, comma 781, lett. b), l. 28 dicembre 2015, n. 208. </w:t>
      </w:r>
    </w:p>
    <w:p w14:paraId="214C1FB1" w14:textId="77777777"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 xml:space="preserve">Esso presuppone, appunto, la presentazione di detta istanza, in conseguenza della quale il giudice, accertata la completezza del contraddittorio e dell’istruttoria e sentite sul punto le parti costituite, fissa udienza di Camera di consiglio per decidere la controversia. </w:t>
      </w:r>
    </w:p>
    <w:p w14:paraId="00688972" w14:textId="77777777"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Trattandosi, appunto, di rito in Camera di consiglio, si applica l’art. 87 c.p.a. Perciò i termini per il deposito delle memorie e dei documenti sono dimezzati.</w:t>
      </w:r>
    </w:p>
    <w:p w14:paraId="3194EC6A" w14:textId="77777777" w:rsidR="00630E21" w:rsidRDefault="00E15F88" w:rsidP="000E2DD4">
      <w:pPr>
        <w:spacing w:line="360" w:lineRule="auto"/>
        <w:jc w:val="both"/>
        <w:rPr>
          <w:rStyle w:val="linkneltesto"/>
          <w:rFonts w:ascii="Bookman Old Style" w:hAnsi="Bookman Old Style"/>
          <w:sz w:val="24"/>
          <w:szCs w:val="24"/>
        </w:rPr>
      </w:pPr>
      <w:r>
        <w:rPr>
          <w:rStyle w:val="linkneltesto"/>
          <w:rFonts w:ascii="Bookman Old Style" w:hAnsi="Bookman Old Style"/>
          <w:sz w:val="24"/>
          <w:szCs w:val="24"/>
        </w:rPr>
        <w:t>e</w:t>
      </w:r>
      <w:r w:rsidR="000E2DD4" w:rsidRPr="000E2DD4">
        <w:rPr>
          <w:rStyle w:val="linkneltesto"/>
          <w:rFonts w:ascii="Bookman Old Style" w:hAnsi="Bookman Old Style"/>
          <w:sz w:val="24"/>
          <w:szCs w:val="24"/>
        </w:rPr>
        <w:t xml:space="preserve">) </w:t>
      </w:r>
      <w:r w:rsidR="00FB7521">
        <w:rPr>
          <w:rStyle w:val="linkneltesto"/>
          <w:rFonts w:ascii="Bookman Old Style" w:hAnsi="Bookman Old Style"/>
          <w:sz w:val="24"/>
          <w:szCs w:val="24"/>
        </w:rPr>
        <w:t>Oggi esiste anche l</w:t>
      </w:r>
      <w:r w:rsidR="000E2DD4" w:rsidRPr="000E2DD4">
        <w:rPr>
          <w:rStyle w:val="linkneltesto"/>
          <w:rFonts w:ascii="Bookman Old Style" w:hAnsi="Bookman Old Style"/>
          <w:sz w:val="24"/>
          <w:szCs w:val="24"/>
        </w:rPr>
        <w:t xml:space="preserve">a definizione a seguito di udienza di smaltimento. </w:t>
      </w:r>
    </w:p>
    <w:p w14:paraId="456D7A1C" w14:textId="1B8DFFA4"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 xml:space="preserve">Costituisce </w:t>
      </w:r>
      <w:r w:rsidR="00E15F88">
        <w:rPr>
          <w:rStyle w:val="linkneltesto"/>
          <w:rFonts w:ascii="Bookman Old Style" w:hAnsi="Bookman Old Style"/>
          <w:sz w:val="24"/>
          <w:szCs w:val="24"/>
        </w:rPr>
        <w:t xml:space="preserve">appunto </w:t>
      </w:r>
      <w:r w:rsidRPr="000E2DD4">
        <w:rPr>
          <w:rStyle w:val="linkneltesto"/>
          <w:rFonts w:ascii="Bookman Old Style" w:hAnsi="Bookman Old Style"/>
          <w:sz w:val="24"/>
          <w:szCs w:val="24"/>
        </w:rPr>
        <w:t>una delle novità introdotte dall’art. 17, d.l. n. 80/2021</w:t>
      </w:r>
      <w:r w:rsidR="00E15F88">
        <w:rPr>
          <w:rStyle w:val="linkneltesto"/>
          <w:rFonts w:ascii="Bookman Old Style" w:hAnsi="Bookman Old Style"/>
          <w:sz w:val="24"/>
          <w:szCs w:val="24"/>
        </w:rPr>
        <w:t xml:space="preserve"> e di cui ho già fatto cenno.</w:t>
      </w:r>
    </w:p>
    <w:p w14:paraId="53192424" w14:textId="77777777"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 xml:space="preserve">Il rito non si può applicare alle controversie disciplinate dagli artt. da 112 a 117 c.p.a. e, pertanto, non può riguardare le liti per l’ottemperanza, quelle per l’accesso e quelle contro il silenzio inadempimento. </w:t>
      </w:r>
    </w:p>
    <w:p w14:paraId="068C52B2" w14:textId="77777777"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 xml:space="preserve">Le udienze si svolgono </w:t>
      </w:r>
      <w:r w:rsidRPr="00A01113">
        <w:rPr>
          <w:rStyle w:val="linkneltesto"/>
          <w:rFonts w:ascii="Bookman Old Style" w:hAnsi="Bookman Old Style"/>
          <w:i/>
          <w:iCs/>
          <w:sz w:val="24"/>
          <w:szCs w:val="24"/>
        </w:rPr>
        <w:t>da remoto</w:t>
      </w:r>
      <w:r w:rsidRPr="000E2DD4">
        <w:rPr>
          <w:rStyle w:val="linkneltesto"/>
          <w:rFonts w:ascii="Bookman Old Style" w:hAnsi="Bookman Old Style"/>
          <w:sz w:val="24"/>
          <w:szCs w:val="24"/>
        </w:rPr>
        <w:t xml:space="preserve"> e in camera di consiglio. </w:t>
      </w:r>
    </w:p>
    <w:p w14:paraId="504D336E" w14:textId="77777777"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 xml:space="preserve">Nonostante il rito consiliare, a queste liti non si applica l’art. 87, comma 3, c.p.a., salvo che per l’ultimo periodo di tale disposizione. </w:t>
      </w:r>
    </w:p>
    <w:p w14:paraId="3CBAE8B7" w14:textId="77777777"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Pertanto, se le parti possono chiedere di essere sentite in udienza (art. 87, comma 3, ultimo periodo, cit.), non vale invece la dimidiazione dei termini per i depositi.</w:t>
      </w:r>
    </w:p>
    <w:p w14:paraId="697E8194" w14:textId="77777777" w:rsidR="000E2DD4" w:rsidRPr="000E2DD4" w:rsidRDefault="000E2DD4" w:rsidP="000E2DD4">
      <w:pPr>
        <w:spacing w:line="360" w:lineRule="auto"/>
        <w:jc w:val="both"/>
        <w:rPr>
          <w:rStyle w:val="linkneltesto"/>
          <w:rFonts w:ascii="Bookman Old Style" w:hAnsi="Bookman Old Style"/>
          <w:sz w:val="24"/>
          <w:szCs w:val="24"/>
        </w:rPr>
      </w:pPr>
      <w:r w:rsidRPr="000E2DD4">
        <w:rPr>
          <w:rStyle w:val="linkneltesto"/>
          <w:rFonts w:ascii="Bookman Old Style" w:hAnsi="Bookman Old Style"/>
          <w:sz w:val="24"/>
          <w:szCs w:val="24"/>
        </w:rPr>
        <w:t xml:space="preserve"> Ovviamente, trattandosi di liti giacenti in arretrato e, quindi, pendenti da tempo, non trova applicazione neppure l’art. 87, comma 3, c.p.a., nella parte in cui esso stabilisce che il giudice è tenuto a fissare la lite nella prima Camera di consiglio utile, decorsi trenta giorni dal termine di costituzione di tutte le parti.</w:t>
      </w:r>
    </w:p>
    <w:p w14:paraId="2CA8AF6C" w14:textId="77777777" w:rsidR="00630E21" w:rsidRDefault="00EF7510" w:rsidP="000E2DD4">
      <w:pPr>
        <w:spacing w:line="360" w:lineRule="auto"/>
        <w:jc w:val="both"/>
        <w:rPr>
          <w:rFonts w:ascii="Bookman Old Style" w:hAnsi="Bookman Old Style"/>
          <w:color w:val="000000"/>
          <w:sz w:val="24"/>
          <w:szCs w:val="24"/>
        </w:rPr>
      </w:pPr>
      <w:r>
        <w:rPr>
          <w:rStyle w:val="linkneltesto"/>
          <w:rFonts w:ascii="Bookman Old Style" w:hAnsi="Bookman Old Style"/>
          <w:sz w:val="24"/>
          <w:szCs w:val="24"/>
        </w:rPr>
        <w:t>f</w:t>
      </w:r>
      <w:r w:rsidR="000E2DD4" w:rsidRPr="000E2DD4">
        <w:rPr>
          <w:rStyle w:val="linkneltesto"/>
          <w:rFonts w:ascii="Bookman Old Style" w:hAnsi="Bookman Old Style"/>
          <w:sz w:val="24"/>
          <w:szCs w:val="24"/>
        </w:rPr>
        <w:t xml:space="preserve">) </w:t>
      </w:r>
      <w:r>
        <w:rPr>
          <w:rStyle w:val="linkneltesto"/>
          <w:rFonts w:ascii="Bookman Old Style" w:hAnsi="Bookman Old Style"/>
          <w:sz w:val="24"/>
          <w:szCs w:val="24"/>
        </w:rPr>
        <w:t xml:space="preserve">Ancora, vi è il rito per la </w:t>
      </w:r>
      <w:r w:rsidR="000E2DD4" w:rsidRPr="000E2DD4">
        <w:rPr>
          <w:rStyle w:val="linkneltesto"/>
          <w:rFonts w:ascii="Bookman Old Style" w:hAnsi="Bookman Old Style"/>
          <w:sz w:val="24"/>
          <w:szCs w:val="24"/>
        </w:rPr>
        <w:t xml:space="preserve">definizione dei </w:t>
      </w:r>
      <w:r w:rsidR="000E2DD4" w:rsidRPr="000E2DD4">
        <w:rPr>
          <w:rFonts w:ascii="Bookman Old Style" w:hAnsi="Bookman Old Style"/>
          <w:color w:val="000000"/>
          <w:sz w:val="24"/>
          <w:szCs w:val="24"/>
        </w:rPr>
        <w:t>ricorsi suscettibili di immediata definizione.</w:t>
      </w:r>
    </w:p>
    <w:p w14:paraId="353E0773" w14:textId="393E78AF" w:rsidR="000E2DD4" w:rsidRPr="000E2DD4" w:rsidRDefault="000E2DD4" w:rsidP="000E2DD4">
      <w:pPr>
        <w:spacing w:line="360" w:lineRule="auto"/>
        <w:jc w:val="both"/>
        <w:rPr>
          <w:rFonts w:eastAsia="Times New Roman" w:cs="Times New Roman"/>
          <w:color w:val="000000"/>
          <w:lang w:eastAsia="it-IT"/>
        </w:rPr>
      </w:pPr>
      <w:r w:rsidRPr="000E2DD4">
        <w:rPr>
          <w:rFonts w:ascii="Bookman Old Style" w:hAnsi="Bookman Old Style"/>
          <w:color w:val="000000"/>
          <w:sz w:val="24"/>
          <w:szCs w:val="24"/>
        </w:rPr>
        <w:lastRenderedPageBreak/>
        <w:t xml:space="preserve"> Anche questa è una novità introdotta dall’art. 17, d.l. n. 80/2021, che ha inserito un art. 72 – </w:t>
      </w:r>
      <w:r w:rsidRPr="000E2DD4">
        <w:rPr>
          <w:rFonts w:ascii="Bookman Old Style" w:hAnsi="Bookman Old Style"/>
          <w:i/>
          <w:iCs/>
          <w:color w:val="000000"/>
          <w:sz w:val="24"/>
          <w:szCs w:val="24"/>
        </w:rPr>
        <w:t>bis</w:t>
      </w:r>
      <w:r w:rsidRPr="000E2DD4">
        <w:rPr>
          <w:rFonts w:ascii="Bookman Old Style" w:hAnsi="Bookman Old Style"/>
          <w:color w:val="000000"/>
          <w:sz w:val="24"/>
          <w:szCs w:val="24"/>
        </w:rPr>
        <w:t xml:space="preserve"> nel codice di rito, secondo il quale, “i</w:t>
      </w:r>
      <w:r w:rsidRPr="000E2DD4">
        <w:rPr>
          <w:rFonts w:ascii="Bookman Old Style" w:eastAsia="Times New Roman" w:hAnsi="Bookman Old Style" w:cs="Times New Roman"/>
          <w:color w:val="000000"/>
          <w:sz w:val="24"/>
          <w:szCs w:val="24"/>
          <w:lang w:eastAsia="it-IT"/>
        </w:rPr>
        <w:t>l presidente, quando i ricorsi siano suscettibili di immediata definizione, anche a seguito della segnalazione dell’ufficio per il processo, fissa la trattazione alla prima camera di consiglio successiva al ventesimo giorno dal perfezionamento, anche per il destinatario, dell’ultima notificazione e, altresì, al decimo giorno dal deposito del ricorso. Le parti possono depositare memorie e documenti fino a due giorni liberi prima della camera di consiglio. Salvi eccezionali motivi, non è possibile chiedere il rinvio della trattazione della causa. Se è concesso il rinvio, la trattazione del ricorso è fissata alla prima camera di consiglio utile successiva. Se è possibile definire la causa in rito, in mancanza di eccezioni delle parti, il collegio sottopone la relativa questione alle parti presenti. Nei casi di particolare complessità della questione sollevata, il collegio, con ordinanza, assegna un termine non superiore a venti giorni per il deposito di memorie. La causa è decisa alla scadenza del termine, senza che sia necessario convocare un’ulteriore camera di consiglio. Se la causa non è definibile in rito, il collegio con ordinanza fissa la data dell’udienza pubblica. In ogni caso la decisione è adottata con sentenza in forma semplificata”.</w:t>
      </w:r>
    </w:p>
    <w:p w14:paraId="27B083D9"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Si tratta, come sembra evidente, di un rito destinato a colpire quelle controversie afflitte da ragioni riconducibili all’art. 35 c.p.a., come tali insuscettibili di portare a qualunque decisione di merito, dal momento che, ove si pongano questioni di detto ultimo tipo, il rito si converte nel rito ordinario.</w:t>
      </w:r>
    </w:p>
    <w:p w14:paraId="6E9EF62F" w14:textId="77777777" w:rsidR="00630E21" w:rsidRDefault="00EF7510" w:rsidP="000E2DD4">
      <w:pPr>
        <w:spacing w:after="0" w:line="360" w:lineRule="auto"/>
        <w:jc w:val="both"/>
        <w:rPr>
          <w:rFonts w:ascii="Bookman Old Style" w:hAnsi="Bookman Old Style"/>
          <w:color w:val="000000"/>
          <w:sz w:val="24"/>
          <w:szCs w:val="24"/>
        </w:rPr>
      </w:pPr>
      <w:r>
        <w:rPr>
          <w:rFonts w:ascii="Bookman Old Style" w:hAnsi="Bookman Old Style"/>
          <w:color w:val="000000"/>
          <w:sz w:val="24"/>
          <w:szCs w:val="24"/>
        </w:rPr>
        <w:t>g</w:t>
      </w:r>
      <w:r w:rsidR="000E2DD4" w:rsidRPr="000E2DD4">
        <w:rPr>
          <w:rFonts w:ascii="Bookman Old Style" w:hAnsi="Bookman Old Style"/>
          <w:color w:val="000000"/>
          <w:sz w:val="24"/>
          <w:szCs w:val="24"/>
        </w:rPr>
        <w:t xml:space="preserve">) </w:t>
      </w:r>
      <w:r>
        <w:rPr>
          <w:rFonts w:ascii="Bookman Old Style" w:hAnsi="Bookman Old Style"/>
          <w:color w:val="000000"/>
          <w:sz w:val="24"/>
          <w:szCs w:val="24"/>
        </w:rPr>
        <w:t xml:space="preserve">Tra i vari modi con cui la lite può giungere a sentenza, si segnala anche quello che procedere dalla </w:t>
      </w:r>
      <w:r w:rsidR="000E2DD4" w:rsidRPr="000E2DD4">
        <w:rPr>
          <w:rFonts w:ascii="Bookman Old Style" w:hAnsi="Bookman Old Style"/>
          <w:color w:val="000000"/>
          <w:sz w:val="24"/>
          <w:szCs w:val="24"/>
        </w:rPr>
        <w:t>esecuzione dell’accoglimento della domanda cautelare.</w:t>
      </w:r>
    </w:p>
    <w:p w14:paraId="39BED0BB" w14:textId="63575C76" w:rsidR="000E2DD4" w:rsidRPr="000E2DD4" w:rsidRDefault="000E2DD4" w:rsidP="000E2DD4">
      <w:pPr>
        <w:spacing w:after="0"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L’istituto trova fondamento nell’art. 55, comma 10, c.p.a, secondo il quale “il tribunale amministrativo regionale, in sede cautelare, se ritiene che le esigenze del ricorrente siano apprezzabili favorevolmente e tutelabili adeguatamente con la sollecita definizione del giudizio nel merito, fissa con ordinanza collegiale la data della discussione del ricorso nel merito. Nello stesso senso può provvedere il Consiglio di Stato, motivando sulle ragioni per cui ritiene di riformare l'ordinanza cautelare di primo grado; in tal caso, la pronuncia di appello è trasmessa al tribunale amministrativo regionale per la sollecita fissazione dell'udienza di merito”.</w:t>
      </w:r>
    </w:p>
    <w:p w14:paraId="685A78E9" w14:textId="77777777"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lastRenderedPageBreak/>
        <w:t>Quello così pronunciato è un vero e proprio provvedimento di accoglimento della domanda cautelare, il cui contenuto consiste, paradossalmente, proprio nella fissazione dell’udienza di merito. All’udienza così fissata si applicano i termini previsti dall’art. 71 c.p.a.</w:t>
      </w:r>
    </w:p>
    <w:p w14:paraId="241FE552" w14:textId="77777777" w:rsidR="00630E21" w:rsidRDefault="00EF7510" w:rsidP="000E2DD4">
      <w:pPr>
        <w:spacing w:line="360" w:lineRule="auto"/>
        <w:jc w:val="both"/>
        <w:rPr>
          <w:rFonts w:ascii="Bookman Old Style" w:hAnsi="Bookman Old Style"/>
          <w:color w:val="000000"/>
          <w:sz w:val="24"/>
          <w:szCs w:val="24"/>
        </w:rPr>
      </w:pPr>
      <w:r>
        <w:rPr>
          <w:rFonts w:ascii="Bookman Old Style" w:hAnsi="Bookman Old Style"/>
          <w:color w:val="000000"/>
          <w:sz w:val="24"/>
          <w:szCs w:val="24"/>
        </w:rPr>
        <w:t>h</w:t>
      </w:r>
      <w:r w:rsidR="000E2DD4" w:rsidRPr="000E2DD4">
        <w:rPr>
          <w:rFonts w:ascii="Bookman Old Style" w:hAnsi="Bookman Old Style"/>
          <w:color w:val="000000"/>
          <w:sz w:val="24"/>
          <w:szCs w:val="24"/>
        </w:rPr>
        <w:t xml:space="preserve">) </w:t>
      </w:r>
      <w:r>
        <w:rPr>
          <w:rFonts w:ascii="Bookman Old Style" w:hAnsi="Bookman Old Style"/>
          <w:color w:val="000000"/>
          <w:sz w:val="24"/>
          <w:szCs w:val="24"/>
        </w:rPr>
        <w:t xml:space="preserve">Vi sono, infine, i riti </w:t>
      </w:r>
      <w:r w:rsidR="000E2DD4" w:rsidRPr="000E2DD4">
        <w:rPr>
          <w:rFonts w:ascii="Bookman Old Style" w:hAnsi="Bookman Old Style"/>
          <w:color w:val="000000"/>
          <w:sz w:val="24"/>
          <w:szCs w:val="24"/>
        </w:rPr>
        <w:t xml:space="preserve"> non codificati.</w:t>
      </w:r>
    </w:p>
    <w:p w14:paraId="71DD80D2" w14:textId="76AD2F50"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Non è infrequente, </w:t>
      </w:r>
      <w:r w:rsidR="00EF7510">
        <w:rPr>
          <w:rFonts w:ascii="Bookman Old Style" w:hAnsi="Bookman Old Style"/>
          <w:color w:val="000000"/>
          <w:sz w:val="24"/>
          <w:szCs w:val="24"/>
        </w:rPr>
        <w:t>infatti</w:t>
      </w:r>
      <w:r w:rsidRPr="000E2DD4">
        <w:rPr>
          <w:rFonts w:ascii="Bookman Old Style" w:hAnsi="Bookman Old Style"/>
          <w:color w:val="000000"/>
          <w:sz w:val="24"/>
          <w:szCs w:val="24"/>
        </w:rPr>
        <w:t xml:space="preserve">, che, presso i diversi organi giurisdizionali, si applichino </w:t>
      </w:r>
      <w:r w:rsidR="00EF7510">
        <w:rPr>
          <w:rFonts w:ascii="Bookman Old Style" w:hAnsi="Bookman Old Style"/>
          <w:color w:val="000000"/>
          <w:sz w:val="24"/>
          <w:szCs w:val="24"/>
        </w:rPr>
        <w:t>schemi</w:t>
      </w:r>
      <w:r w:rsidRPr="000E2DD4">
        <w:rPr>
          <w:rFonts w:ascii="Bookman Old Style" w:hAnsi="Bookman Old Style"/>
          <w:color w:val="000000"/>
          <w:sz w:val="24"/>
          <w:szCs w:val="24"/>
        </w:rPr>
        <w:t xml:space="preserve"> che non trovano un formale recepimento esplicito nel codice. </w:t>
      </w:r>
    </w:p>
    <w:p w14:paraId="59A3F3FF" w14:textId="2B07DB38"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 xml:space="preserve">Tra questi si segnalano quelli che procedono </w:t>
      </w:r>
      <w:r w:rsidR="00EF7510">
        <w:rPr>
          <w:rFonts w:ascii="Bookman Old Style" w:hAnsi="Bookman Old Style"/>
          <w:color w:val="000000"/>
          <w:sz w:val="24"/>
          <w:szCs w:val="24"/>
        </w:rPr>
        <w:t>dal</w:t>
      </w:r>
      <w:r w:rsidRPr="000E2DD4">
        <w:rPr>
          <w:rFonts w:ascii="Bookman Old Style" w:hAnsi="Bookman Old Style"/>
          <w:color w:val="000000"/>
          <w:sz w:val="24"/>
          <w:szCs w:val="24"/>
        </w:rPr>
        <w:t>le udienze di verifica dell’interesse</w:t>
      </w:r>
      <w:r w:rsidR="00630E21">
        <w:rPr>
          <w:rFonts w:ascii="Bookman Old Style" w:hAnsi="Bookman Old Style"/>
          <w:color w:val="000000"/>
          <w:sz w:val="24"/>
          <w:szCs w:val="24"/>
        </w:rPr>
        <w:t xml:space="preserve"> </w:t>
      </w:r>
      <w:r w:rsidRPr="000E2DD4">
        <w:rPr>
          <w:rFonts w:ascii="Bookman Old Style" w:hAnsi="Bookman Old Style"/>
          <w:color w:val="000000"/>
          <w:sz w:val="24"/>
          <w:szCs w:val="24"/>
        </w:rPr>
        <w:t>a proseguire nel processo</w:t>
      </w:r>
      <w:r w:rsidR="00630E21">
        <w:rPr>
          <w:rFonts w:ascii="Bookman Old Style" w:hAnsi="Bookman Old Style"/>
          <w:color w:val="000000"/>
          <w:sz w:val="24"/>
          <w:szCs w:val="24"/>
        </w:rPr>
        <w:t xml:space="preserve"> </w:t>
      </w:r>
      <w:r w:rsidR="00630E21">
        <w:rPr>
          <w:rFonts w:ascii="Bookman Old Style" w:hAnsi="Bookman Old Style"/>
          <w:color w:val="000000"/>
          <w:sz w:val="24"/>
          <w:szCs w:val="24"/>
        </w:rPr>
        <w:t>(talora informalmente definite anch’esse “udienze di smaltimento”)</w:t>
      </w:r>
      <w:r w:rsidRPr="000E2DD4">
        <w:rPr>
          <w:rFonts w:ascii="Bookman Old Style" w:hAnsi="Bookman Old Style"/>
          <w:color w:val="000000"/>
          <w:sz w:val="24"/>
          <w:szCs w:val="24"/>
        </w:rPr>
        <w:t>. Queste sono una specie di udienze filtro o di smistamento, alle quali le parti sono invitate a dichiarare se permane l’interesse processuale. Per il caso in cui la dichiarazione sia negativa, la lite viene immediatamente definita in rito; altrimenti viene fissata nuova e ulteriore udienza.</w:t>
      </w:r>
    </w:p>
    <w:p w14:paraId="01D45349" w14:textId="038A6945" w:rsidR="000E2DD4" w:rsidRPr="000E2DD4" w:rsidRDefault="000E2DD4" w:rsidP="000E2DD4">
      <w:pPr>
        <w:spacing w:line="360" w:lineRule="auto"/>
        <w:jc w:val="both"/>
        <w:rPr>
          <w:rFonts w:ascii="Bookman Old Style" w:hAnsi="Bookman Old Style"/>
          <w:color w:val="000000"/>
          <w:sz w:val="24"/>
          <w:szCs w:val="24"/>
        </w:rPr>
      </w:pPr>
      <w:r w:rsidRPr="000E2DD4">
        <w:rPr>
          <w:rFonts w:ascii="Bookman Old Style" w:hAnsi="Bookman Old Style"/>
          <w:color w:val="000000"/>
          <w:sz w:val="24"/>
          <w:szCs w:val="24"/>
        </w:rPr>
        <w:t>Sono noti anche riti non codificati che procedono da decreti di verifica dell’interesse, assunti dal Presidente della Sezione</w:t>
      </w:r>
      <w:r w:rsidR="00EF7510">
        <w:rPr>
          <w:rFonts w:ascii="Bookman Old Style" w:hAnsi="Bookman Old Style"/>
          <w:color w:val="000000"/>
          <w:sz w:val="24"/>
          <w:szCs w:val="24"/>
        </w:rPr>
        <w:t xml:space="preserve"> o da un magistrato delegato</w:t>
      </w:r>
      <w:r w:rsidRPr="000E2DD4">
        <w:rPr>
          <w:rFonts w:ascii="Bookman Old Style" w:hAnsi="Bookman Old Style"/>
          <w:color w:val="000000"/>
          <w:sz w:val="24"/>
          <w:szCs w:val="24"/>
        </w:rPr>
        <w:t xml:space="preserve">, in applicazione (esplicita o implicita, ma in ogni caso piuttosto estensiva) dell’art. 68, comma 2, in materia di istruttoria. Essi, in ragione delle risposte che al decreto vengono date, portano talora a decreti di estinzione del giudizio o alla fissazione di udienze di smaltimento o ancora alla fissazione di normali udienze pubbliche di trattazione. </w:t>
      </w:r>
    </w:p>
    <w:p w14:paraId="498BBC3C" w14:textId="14149369" w:rsidR="000E2DD4" w:rsidRPr="000E2DD4" w:rsidRDefault="00EF7510" w:rsidP="000E2DD4">
      <w:pPr>
        <w:spacing w:line="360" w:lineRule="auto"/>
        <w:jc w:val="both"/>
        <w:rPr>
          <w:rFonts w:ascii="Bookman Old Style" w:hAnsi="Bookman Old Style"/>
          <w:color w:val="000000"/>
          <w:sz w:val="24"/>
          <w:szCs w:val="24"/>
        </w:rPr>
      </w:pPr>
      <w:r>
        <w:rPr>
          <w:rFonts w:ascii="Bookman Old Style" w:hAnsi="Bookman Old Style"/>
          <w:color w:val="000000"/>
          <w:sz w:val="24"/>
          <w:szCs w:val="24"/>
        </w:rPr>
        <w:t>Da ultimo</w:t>
      </w:r>
      <w:r w:rsidR="000E2DD4" w:rsidRPr="000E2DD4">
        <w:rPr>
          <w:rFonts w:ascii="Bookman Old Style" w:hAnsi="Bookman Old Style"/>
          <w:color w:val="000000"/>
          <w:sz w:val="24"/>
          <w:szCs w:val="24"/>
        </w:rPr>
        <w:t>, è noto l’</w:t>
      </w:r>
      <w:r w:rsidR="000E2DD4" w:rsidRPr="000E2DD4">
        <w:rPr>
          <w:rFonts w:ascii="Bookman Old Style" w:hAnsi="Bookman Old Style"/>
          <w:i/>
          <w:iCs/>
          <w:color w:val="000000"/>
          <w:sz w:val="24"/>
          <w:szCs w:val="24"/>
        </w:rPr>
        <w:t>istituto</w:t>
      </w:r>
      <w:r w:rsidR="000E2DD4" w:rsidRPr="000E2DD4">
        <w:rPr>
          <w:rFonts w:ascii="Bookman Old Style" w:hAnsi="Bookman Old Style"/>
          <w:color w:val="000000"/>
          <w:sz w:val="24"/>
          <w:szCs w:val="24"/>
        </w:rPr>
        <w:t xml:space="preserve"> del rinvio al merito, che trae spunto da un’udienza di trattazione della domanda cautelare, ma che non sembra potersi identificare né con un provvedimento pronunciato </w:t>
      </w:r>
      <w:r w:rsidR="000E2DD4" w:rsidRPr="000E2DD4">
        <w:rPr>
          <w:rFonts w:ascii="Bookman Old Style" w:hAnsi="Bookman Old Style"/>
          <w:i/>
          <w:iCs/>
          <w:color w:val="000000"/>
          <w:sz w:val="24"/>
          <w:szCs w:val="24"/>
        </w:rPr>
        <w:t>ex</w:t>
      </w:r>
      <w:r w:rsidR="000E2DD4" w:rsidRPr="000E2DD4">
        <w:rPr>
          <w:rFonts w:ascii="Bookman Old Style" w:hAnsi="Bookman Old Style"/>
          <w:color w:val="000000"/>
          <w:sz w:val="24"/>
          <w:szCs w:val="24"/>
        </w:rPr>
        <w:t xml:space="preserve"> art. 55, comma 10, c.p.a., né con una sorta di rinuncia alla sospensiva in cambio dell’udienza di merito (ipotesi a cui</w:t>
      </w:r>
      <w:r w:rsidR="00977E54">
        <w:rPr>
          <w:rFonts w:ascii="Bookman Old Style" w:hAnsi="Bookman Old Style"/>
          <w:color w:val="000000"/>
          <w:sz w:val="24"/>
          <w:szCs w:val="24"/>
        </w:rPr>
        <w:t xml:space="preserve">, per quanto si è già detto, </w:t>
      </w:r>
      <w:r w:rsidR="000E2DD4" w:rsidRPr="000E2DD4">
        <w:rPr>
          <w:rFonts w:ascii="Bookman Old Style" w:hAnsi="Bookman Old Style"/>
          <w:color w:val="000000"/>
          <w:sz w:val="24"/>
          <w:szCs w:val="24"/>
        </w:rPr>
        <w:t xml:space="preserve">fa riferimento l’art. 71 c.p.a. per il caso in cui il </w:t>
      </w:r>
      <w:r w:rsidR="00A01113">
        <w:rPr>
          <w:rFonts w:ascii="Bookman Old Style" w:hAnsi="Bookman Old Style"/>
          <w:color w:val="000000"/>
          <w:sz w:val="24"/>
          <w:szCs w:val="24"/>
        </w:rPr>
        <w:t>P</w:t>
      </w:r>
      <w:r w:rsidR="000E2DD4" w:rsidRPr="000E2DD4">
        <w:rPr>
          <w:rFonts w:ascii="Bookman Old Style" w:hAnsi="Bookman Old Style"/>
          <w:color w:val="000000"/>
          <w:sz w:val="24"/>
          <w:szCs w:val="24"/>
        </w:rPr>
        <w:t xml:space="preserve">residente </w:t>
      </w:r>
      <w:r w:rsidR="00977E54">
        <w:rPr>
          <w:rFonts w:ascii="Bookman Old Style" w:hAnsi="Bookman Old Style"/>
          <w:color w:val="000000"/>
          <w:sz w:val="24"/>
          <w:szCs w:val="24"/>
        </w:rPr>
        <w:t>anticipi</w:t>
      </w:r>
      <w:r w:rsidR="000E2DD4" w:rsidRPr="000E2DD4">
        <w:rPr>
          <w:rFonts w:ascii="Bookman Old Style" w:hAnsi="Bookman Old Style"/>
          <w:color w:val="000000"/>
          <w:sz w:val="24"/>
          <w:szCs w:val="24"/>
        </w:rPr>
        <w:t xml:space="preserve"> fino a quarantacinque giorni la comunicazione della fissazione dell’Udienza).</w:t>
      </w:r>
    </w:p>
    <w:p w14:paraId="5C86CCA1"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A tutti questi diversi riti, che riguardano le controversie ordinarie, si aggiungono poi gli istituti relativi ai riti speciali e quindi:  </w:t>
      </w:r>
    </w:p>
    <w:p w14:paraId="3A652AEF"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a) alle controversie sul silenzio (31 e 117 c.p.a.), </w:t>
      </w:r>
    </w:p>
    <w:p w14:paraId="562CE29F"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b) a quelle sull’ottemperanza (112-114 c.p.a), </w:t>
      </w:r>
    </w:p>
    <w:p w14:paraId="12FED8C3"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lastRenderedPageBreak/>
        <w:t xml:space="preserve">c) a quelle sull’accesso (116 c.p.a.), </w:t>
      </w:r>
    </w:p>
    <w:p w14:paraId="55CE7300"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d)  a quelle con termini dimezzati (119 c.p.a.), </w:t>
      </w:r>
    </w:p>
    <w:p w14:paraId="6C1EAFBF"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e) a quelle sui contratti pubblici (120 e s. c.p.a.) e, </w:t>
      </w:r>
    </w:p>
    <w:p w14:paraId="7049300A"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f) a quelle sul contenzioso elettorale (126 e s. c.p.a.), a loro volta distinte secondo che,</w:t>
      </w:r>
    </w:p>
    <w:p w14:paraId="42C4E100"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f1) riguardino le operazioni elettorali o </w:t>
      </w:r>
    </w:p>
    <w:p w14:paraId="15F89019"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f2) gli atti preparatori delle elezioni.</w:t>
      </w:r>
    </w:p>
    <w:p w14:paraId="7BBCD36A"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Infine, in ragione della domanda specificamente fatta valere e quindi secondo che si tratti di una domanda relativa:</w:t>
      </w:r>
    </w:p>
    <w:p w14:paraId="16077C87"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a) all’ annullamento, </w:t>
      </w:r>
    </w:p>
    <w:p w14:paraId="3840F3A0"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b) alla nullità, </w:t>
      </w:r>
    </w:p>
    <w:p w14:paraId="2ECF1DE3"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c) al silenzio inadempimento</w:t>
      </w:r>
    </w:p>
    <w:p w14:paraId="5ABA625B"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d) alla condanna al risarcimento del danno, d1), in via autonoma o, </w:t>
      </w:r>
    </w:p>
    <w:p w14:paraId="3B5C358B"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d2), contestuale all’azione di annullamento o all’azione sul silenzio, </w:t>
      </w:r>
    </w:p>
    <w:p w14:paraId="5B7EF255"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e) all’appello nelle controversie </w:t>
      </w:r>
      <w:r w:rsidRPr="000E2DD4">
        <w:rPr>
          <w:rFonts w:ascii="Bookman Old Style" w:eastAsia="Times New Roman" w:hAnsi="Bookman Old Style" w:cs="Times New Roman"/>
          <w:i/>
          <w:iCs/>
          <w:color w:val="000000"/>
          <w:sz w:val="24"/>
          <w:szCs w:val="24"/>
          <w:lang w:eastAsia="it-IT"/>
        </w:rPr>
        <w:t xml:space="preserve">ex </w:t>
      </w:r>
      <w:r w:rsidRPr="000E2DD4">
        <w:rPr>
          <w:rFonts w:ascii="Bookman Old Style" w:eastAsia="Times New Roman" w:hAnsi="Bookman Old Style" w:cs="Times New Roman"/>
          <w:color w:val="000000"/>
          <w:sz w:val="24"/>
          <w:szCs w:val="24"/>
          <w:lang w:eastAsia="it-IT"/>
        </w:rPr>
        <w:t>artt. 119 e 120 c.p.a.,</w:t>
      </w:r>
    </w:p>
    <w:p w14:paraId="302382BE" w14:textId="77777777" w:rsidR="000E2DD4" w:rsidRPr="000E2DD4" w:rsidRDefault="000E2DD4" w:rsidP="000E2DD4">
      <w:pPr>
        <w:spacing w:line="360" w:lineRule="auto"/>
        <w:jc w:val="both"/>
        <w:rPr>
          <w:rFonts w:ascii="Bookman Old Style" w:eastAsia="Times New Roman" w:hAnsi="Bookman Old Style" w:cs="Times New Roman"/>
          <w:i/>
          <w:iCs/>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f) alle cause di primo grado nelle controversie </w:t>
      </w:r>
      <w:r w:rsidRPr="000E2DD4">
        <w:rPr>
          <w:rFonts w:ascii="Bookman Old Style" w:eastAsia="Times New Roman" w:hAnsi="Bookman Old Style" w:cs="Times New Roman"/>
          <w:i/>
          <w:iCs/>
          <w:color w:val="000000"/>
          <w:sz w:val="24"/>
          <w:szCs w:val="24"/>
          <w:lang w:eastAsia="it-IT"/>
        </w:rPr>
        <w:t>ex</w:t>
      </w:r>
      <w:r w:rsidRPr="000E2DD4">
        <w:rPr>
          <w:rFonts w:ascii="Bookman Old Style" w:eastAsia="Times New Roman" w:hAnsi="Bookman Old Style" w:cs="Times New Roman"/>
          <w:color w:val="000000"/>
          <w:sz w:val="24"/>
          <w:szCs w:val="24"/>
          <w:lang w:eastAsia="it-IT"/>
        </w:rPr>
        <w:t xml:space="preserve"> art. 120 c.p.a.</w:t>
      </w:r>
    </w:p>
    <w:p w14:paraId="5D5B8106"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e) alle controversie sull’ottemperanza, </w:t>
      </w:r>
    </w:p>
    <w:p w14:paraId="1A71A065"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f) alle controversie per l’accesso ai documenti amministrativi, </w:t>
      </w:r>
    </w:p>
    <w:p w14:paraId="1422F4AC"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g) alle controversie sulle operazioni elettorali,</w:t>
      </w:r>
    </w:p>
    <w:p w14:paraId="1C1123E2"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h) alle controversie sugli atti preparatori alle elezioni, </w:t>
      </w:r>
    </w:p>
    <w:p w14:paraId="589A4DD2"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variano anche i termini di notificazione del ricorso introduttivo della lite o del grado di giudizio.</w:t>
      </w:r>
    </w:p>
    <w:p w14:paraId="32A85E63" w14:textId="64AAC0A6"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Come si comprende, </w:t>
      </w:r>
      <w:r w:rsidR="00A76374">
        <w:rPr>
          <w:rFonts w:ascii="Bookman Old Style" w:eastAsia="Times New Roman" w:hAnsi="Bookman Old Style" w:cs="Times New Roman"/>
          <w:color w:val="000000"/>
          <w:sz w:val="24"/>
          <w:szCs w:val="24"/>
          <w:lang w:eastAsia="it-IT"/>
        </w:rPr>
        <w:t xml:space="preserve">anche in ragione degli interventi legislativi recenti, che hanno aggravato una situazione già pesantemente compromessa, </w:t>
      </w:r>
      <w:r w:rsidRPr="000E2DD4">
        <w:rPr>
          <w:rFonts w:ascii="Bookman Old Style" w:eastAsia="Times New Roman" w:hAnsi="Bookman Old Style" w:cs="Times New Roman"/>
          <w:color w:val="000000"/>
          <w:sz w:val="24"/>
          <w:szCs w:val="24"/>
          <w:lang w:eastAsia="it-IT"/>
        </w:rPr>
        <w:t>il processo amministrativo oggi è un vero e proprio dedalo, ben diverso dal sistema</w:t>
      </w:r>
      <w:r w:rsidR="00630E21">
        <w:rPr>
          <w:rFonts w:ascii="Bookman Old Style" w:eastAsia="Times New Roman" w:hAnsi="Bookman Old Style" w:cs="Times New Roman"/>
          <w:color w:val="000000"/>
          <w:sz w:val="24"/>
          <w:szCs w:val="24"/>
          <w:lang w:eastAsia="it-IT"/>
        </w:rPr>
        <w:t xml:space="preserve"> con il quale era stato originariamente ideato</w:t>
      </w:r>
      <w:r w:rsidRPr="000E2DD4">
        <w:rPr>
          <w:rFonts w:ascii="Bookman Old Style" w:eastAsia="Times New Roman" w:hAnsi="Bookman Old Style" w:cs="Times New Roman"/>
          <w:color w:val="000000"/>
          <w:sz w:val="24"/>
          <w:szCs w:val="24"/>
          <w:lang w:eastAsia="it-IT"/>
        </w:rPr>
        <w:t xml:space="preserve">. </w:t>
      </w:r>
    </w:p>
    <w:p w14:paraId="0039C16D" w14:textId="23A2030C" w:rsidR="000E2DD4" w:rsidRPr="000E2DD4" w:rsidRDefault="00630E21" w:rsidP="000E2DD4">
      <w:pPr>
        <w:spacing w:line="360" w:lineRule="auto"/>
        <w:jc w:val="both"/>
        <w:rPr>
          <w:rFonts w:ascii="Bookman Old Style" w:eastAsia="Times New Roman" w:hAnsi="Bookman Old Style" w:cs="Times New Roman"/>
          <w:color w:val="000000"/>
          <w:sz w:val="24"/>
          <w:szCs w:val="24"/>
          <w:lang w:eastAsia="it-IT"/>
        </w:rPr>
      </w:pPr>
      <w:r>
        <w:rPr>
          <w:rFonts w:ascii="Bookman Old Style" w:eastAsia="Times New Roman" w:hAnsi="Bookman Old Style" w:cs="Times New Roman"/>
          <w:color w:val="000000"/>
          <w:sz w:val="24"/>
          <w:szCs w:val="24"/>
          <w:lang w:eastAsia="it-IT"/>
        </w:rPr>
        <w:lastRenderedPageBreak/>
        <w:t>Quello attuale, invece, è</w:t>
      </w:r>
      <w:r w:rsidR="000E2DD4" w:rsidRPr="000E2DD4">
        <w:rPr>
          <w:rFonts w:ascii="Bookman Old Style" w:eastAsia="Times New Roman" w:hAnsi="Bookman Old Style" w:cs="Times New Roman"/>
          <w:color w:val="000000"/>
          <w:sz w:val="24"/>
          <w:szCs w:val="24"/>
          <w:lang w:eastAsia="it-IT"/>
        </w:rPr>
        <w:t xml:space="preserve"> un sistema intriso di decadenze che possono risultare pregiudizievoli per le parti. </w:t>
      </w:r>
    </w:p>
    <w:p w14:paraId="42BE34AF" w14:textId="5430A05A"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 xml:space="preserve">Esso, inoltre, può condurre a sentenze </w:t>
      </w:r>
      <w:r w:rsidRPr="000E2DD4">
        <w:rPr>
          <w:rFonts w:ascii="Bookman Old Style" w:eastAsia="Times New Roman" w:hAnsi="Bookman Old Style" w:cs="Times New Roman"/>
          <w:i/>
          <w:iCs/>
          <w:color w:val="000000"/>
          <w:sz w:val="24"/>
          <w:szCs w:val="24"/>
          <w:lang w:eastAsia="it-IT"/>
        </w:rPr>
        <w:t>nate</w:t>
      </w:r>
      <w:r w:rsidRPr="000E2DD4">
        <w:rPr>
          <w:rFonts w:ascii="Bookman Old Style" w:eastAsia="Times New Roman" w:hAnsi="Bookman Old Style" w:cs="Times New Roman"/>
          <w:color w:val="000000"/>
          <w:sz w:val="24"/>
          <w:szCs w:val="24"/>
          <w:lang w:eastAsia="it-IT"/>
        </w:rPr>
        <w:t xml:space="preserve"> </w:t>
      </w:r>
      <w:r w:rsidRPr="000E2DD4">
        <w:rPr>
          <w:rFonts w:ascii="Bookman Old Style" w:eastAsia="Times New Roman" w:hAnsi="Bookman Old Style" w:cs="Times New Roman"/>
          <w:i/>
          <w:iCs/>
          <w:color w:val="000000"/>
          <w:sz w:val="24"/>
          <w:szCs w:val="24"/>
          <w:lang w:eastAsia="it-IT"/>
        </w:rPr>
        <w:t>vecchie</w:t>
      </w:r>
      <w:r w:rsidRPr="000E2DD4">
        <w:rPr>
          <w:rFonts w:ascii="Bookman Old Style" w:eastAsia="Times New Roman" w:hAnsi="Bookman Old Style" w:cs="Times New Roman"/>
          <w:color w:val="000000"/>
          <w:sz w:val="24"/>
          <w:szCs w:val="24"/>
          <w:lang w:eastAsia="it-IT"/>
        </w:rPr>
        <w:t xml:space="preserve">, perché formatesi su pericolose preclusioni (si consideri anche l’art. 104, comma 2, c.p.a.) che impediscono di </w:t>
      </w:r>
      <w:r w:rsidRPr="000E2DD4">
        <w:rPr>
          <w:rFonts w:ascii="Bookman Old Style" w:eastAsia="Times New Roman" w:hAnsi="Bookman Old Style" w:cs="Times New Roman"/>
          <w:i/>
          <w:iCs/>
          <w:color w:val="000000"/>
          <w:sz w:val="24"/>
          <w:szCs w:val="24"/>
          <w:lang w:eastAsia="it-IT"/>
        </w:rPr>
        <w:t>fotografare</w:t>
      </w:r>
      <w:r w:rsidRPr="000E2DD4">
        <w:rPr>
          <w:rFonts w:ascii="Bookman Old Style" w:eastAsia="Times New Roman" w:hAnsi="Bookman Old Style" w:cs="Times New Roman"/>
          <w:color w:val="000000"/>
          <w:sz w:val="24"/>
          <w:szCs w:val="24"/>
          <w:lang w:eastAsia="it-IT"/>
        </w:rPr>
        <w:t xml:space="preserve"> la fattispecie </w:t>
      </w:r>
      <w:r w:rsidR="00A76374">
        <w:rPr>
          <w:rFonts w:ascii="Bookman Old Style" w:eastAsia="Times New Roman" w:hAnsi="Bookman Old Style" w:cs="Times New Roman"/>
          <w:color w:val="000000"/>
          <w:sz w:val="24"/>
          <w:szCs w:val="24"/>
          <w:lang w:eastAsia="it-IT"/>
        </w:rPr>
        <w:t>sostanziale</w:t>
      </w:r>
      <w:r w:rsidRPr="000E2DD4">
        <w:rPr>
          <w:rFonts w:ascii="Bookman Old Style" w:eastAsia="Times New Roman" w:hAnsi="Bookman Old Style" w:cs="Times New Roman"/>
          <w:color w:val="000000"/>
          <w:sz w:val="24"/>
          <w:szCs w:val="24"/>
          <w:lang w:eastAsia="it-IT"/>
        </w:rPr>
        <w:t xml:space="preserve"> qual è sussistente al momento della pronuncia della sentenza, con la costituzione di vincoli conformativi essi stessi inattuali.</w:t>
      </w:r>
    </w:p>
    <w:p w14:paraId="15F7FF5C" w14:textId="77777777" w:rsidR="000E2DD4" w:rsidRP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Né sembra del tutto persuasivo sostenere che questa varietà di riti sia compensata dalla necessità di portare a compimento, entro un ragionevole tempo, i processi, perché, infine, tutto ciò dipende da quando il giudice fissa l’udienza di trattazione della causa, tanto più che, entro certi limiti, spetta a questi decidere il rito più opportuno.</w:t>
      </w:r>
    </w:p>
    <w:p w14:paraId="660C2FDB" w14:textId="25B024F8" w:rsidR="000E2DD4" w:rsidRDefault="000E2DD4" w:rsidP="000E2DD4">
      <w:pPr>
        <w:spacing w:line="360" w:lineRule="auto"/>
        <w:jc w:val="both"/>
        <w:rPr>
          <w:rFonts w:ascii="Bookman Old Style" w:eastAsia="Times New Roman" w:hAnsi="Bookman Old Style" w:cs="Times New Roman"/>
          <w:color w:val="000000"/>
          <w:sz w:val="24"/>
          <w:szCs w:val="24"/>
          <w:lang w:eastAsia="it-IT"/>
        </w:rPr>
      </w:pPr>
      <w:r w:rsidRPr="000E2DD4">
        <w:rPr>
          <w:rFonts w:ascii="Bookman Old Style" w:eastAsia="Times New Roman" w:hAnsi="Bookman Old Style" w:cs="Times New Roman"/>
          <w:color w:val="000000"/>
          <w:sz w:val="24"/>
          <w:szCs w:val="24"/>
          <w:lang w:eastAsia="it-IT"/>
        </w:rPr>
        <w:t>L’esperienza, tuttavia, sembra suggerire che proprio in questi non infrequenti ritardi vada ravvisata la principale causa dell</w:t>
      </w:r>
      <w:r w:rsidR="00B12F35">
        <w:rPr>
          <w:rFonts w:ascii="Bookman Old Style" w:eastAsia="Times New Roman" w:hAnsi="Bookman Old Style" w:cs="Times New Roman"/>
          <w:color w:val="000000"/>
          <w:sz w:val="24"/>
          <w:szCs w:val="24"/>
          <w:lang w:eastAsia="it-IT"/>
        </w:rPr>
        <w:t>’</w:t>
      </w:r>
      <w:r w:rsidRPr="000E2DD4">
        <w:rPr>
          <w:rFonts w:ascii="Bookman Old Style" w:eastAsia="Times New Roman" w:hAnsi="Bookman Old Style" w:cs="Times New Roman"/>
          <w:color w:val="000000"/>
          <w:sz w:val="24"/>
          <w:szCs w:val="24"/>
          <w:lang w:eastAsia="it-IT"/>
        </w:rPr>
        <w:t>intempestività del processo amministrativo, vieppiù acuita dal fatto che talune controversie (quelle in materie di appalti) - viaggiando su binari che, per volontà di legge, sono assai più veloci - finiscono per rallentare lo svolgimento di tutte le restanti.</w:t>
      </w:r>
    </w:p>
    <w:p w14:paraId="71870280" w14:textId="77777777" w:rsidR="00B12F35" w:rsidRDefault="00B12F35" w:rsidP="000E2DD4">
      <w:pPr>
        <w:spacing w:line="360" w:lineRule="auto"/>
        <w:jc w:val="both"/>
        <w:rPr>
          <w:rFonts w:ascii="Bookman Old Style" w:eastAsia="Times New Roman" w:hAnsi="Bookman Old Style" w:cs="Times New Roman"/>
          <w:color w:val="000000"/>
          <w:sz w:val="24"/>
          <w:szCs w:val="24"/>
          <w:lang w:eastAsia="it-IT"/>
        </w:rPr>
      </w:pPr>
    </w:p>
    <w:p w14:paraId="6999A83A" w14:textId="7973BB0A" w:rsidR="00D477BB" w:rsidRDefault="00E90B4A" w:rsidP="000E2DD4">
      <w:pPr>
        <w:spacing w:line="360" w:lineRule="auto"/>
        <w:jc w:val="both"/>
        <w:rPr>
          <w:rFonts w:ascii="Bookman Old Style" w:eastAsia="Times New Roman" w:hAnsi="Bookman Old Style" w:cs="Times New Roman"/>
          <w:color w:val="000000"/>
          <w:sz w:val="24"/>
          <w:szCs w:val="24"/>
          <w:lang w:eastAsia="it-IT"/>
        </w:rPr>
      </w:pPr>
      <w:r>
        <w:rPr>
          <w:rFonts w:ascii="Bookman Old Style" w:eastAsia="Times New Roman" w:hAnsi="Bookman Old Style" w:cs="Times New Roman"/>
          <w:color w:val="000000"/>
          <w:sz w:val="24"/>
          <w:szCs w:val="24"/>
          <w:lang w:eastAsia="it-IT"/>
        </w:rPr>
        <w:t>7. -</w:t>
      </w:r>
      <w:r w:rsidR="00D477BB">
        <w:rPr>
          <w:rFonts w:ascii="Bookman Old Style" w:eastAsia="Times New Roman" w:hAnsi="Bookman Old Style" w:cs="Times New Roman"/>
          <w:color w:val="000000"/>
          <w:sz w:val="24"/>
          <w:szCs w:val="24"/>
          <w:lang w:eastAsia="it-IT"/>
        </w:rPr>
        <w:t xml:space="preserve"> Che conclusioni trarre dal panorama che emerge e su cui si innestano le </w:t>
      </w:r>
      <w:r w:rsidR="00996C7D">
        <w:rPr>
          <w:rFonts w:ascii="Bookman Old Style" w:eastAsia="Times New Roman" w:hAnsi="Bookman Old Style" w:cs="Times New Roman"/>
          <w:color w:val="000000"/>
          <w:sz w:val="24"/>
          <w:szCs w:val="24"/>
          <w:lang w:eastAsia="it-IT"/>
        </w:rPr>
        <w:t>riforme dell’estate del 2021?</w:t>
      </w:r>
    </w:p>
    <w:p w14:paraId="57F6BC4F" w14:textId="4BD9207F" w:rsidR="00996C7D" w:rsidRDefault="00996C7D" w:rsidP="00996C7D">
      <w:pPr>
        <w:spacing w:line="360" w:lineRule="auto"/>
        <w:jc w:val="both"/>
        <w:rPr>
          <w:rFonts w:ascii="Bookman Old Style" w:hAnsi="Bookman Old Style"/>
          <w:color w:val="000000"/>
          <w:sz w:val="24"/>
          <w:szCs w:val="24"/>
        </w:rPr>
      </w:pPr>
      <w:r>
        <w:rPr>
          <w:rFonts w:ascii="Bookman Old Style" w:eastAsia="Times New Roman" w:hAnsi="Bookman Old Style" w:cs="Times New Roman"/>
          <w:color w:val="000000"/>
          <w:sz w:val="24"/>
          <w:szCs w:val="24"/>
          <w:lang w:eastAsia="it-IT"/>
        </w:rPr>
        <w:t>In primo luogo, a me pare che si debba osservare che</w:t>
      </w:r>
      <w:r>
        <w:rPr>
          <w:rFonts w:ascii="Bookman Old Style" w:hAnsi="Bookman Old Style"/>
          <w:color w:val="000000"/>
          <w:sz w:val="24"/>
          <w:szCs w:val="24"/>
        </w:rPr>
        <w:t xml:space="preserve">, attraverso misure apparentemente </w:t>
      </w:r>
      <w:r>
        <w:rPr>
          <w:rFonts w:ascii="Bookman Old Style" w:hAnsi="Bookman Old Style"/>
          <w:color w:val="000000"/>
          <w:sz w:val="24"/>
          <w:szCs w:val="24"/>
        </w:rPr>
        <w:t>di dettaglio</w:t>
      </w:r>
      <w:r>
        <w:rPr>
          <w:rFonts w:ascii="Bookman Old Style" w:hAnsi="Bookman Old Style"/>
          <w:color w:val="000000"/>
          <w:sz w:val="24"/>
          <w:szCs w:val="24"/>
        </w:rPr>
        <w:t xml:space="preserve">, </w:t>
      </w:r>
      <w:r w:rsidR="00B12F35">
        <w:rPr>
          <w:rFonts w:ascii="Bookman Old Style" w:hAnsi="Bookman Old Style"/>
          <w:color w:val="000000"/>
          <w:sz w:val="24"/>
          <w:szCs w:val="24"/>
        </w:rPr>
        <w:t>la stagione</w:t>
      </w:r>
      <w:r>
        <w:rPr>
          <w:rFonts w:ascii="Bookman Old Style" w:hAnsi="Bookman Old Style"/>
          <w:color w:val="000000"/>
          <w:sz w:val="24"/>
          <w:szCs w:val="24"/>
        </w:rPr>
        <w:t xml:space="preserve"> </w:t>
      </w:r>
      <w:r>
        <w:rPr>
          <w:rFonts w:ascii="Bookman Old Style" w:hAnsi="Bookman Old Style"/>
          <w:i/>
          <w:iCs/>
          <w:color w:val="000000"/>
          <w:sz w:val="24"/>
          <w:szCs w:val="24"/>
        </w:rPr>
        <w:t>covidic</w:t>
      </w:r>
      <w:r w:rsidR="00B12F35">
        <w:rPr>
          <w:rFonts w:ascii="Bookman Old Style" w:hAnsi="Bookman Old Style"/>
          <w:i/>
          <w:iCs/>
          <w:color w:val="000000"/>
          <w:sz w:val="24"/>
          <w:szCs w:val="24"/>
        </w:rPr>
        <w:t>a</w:t>
      </w:r>
      <w:r>
        <w:rPr>
          <w:rFonts w:ascii="Bookman Old Style" w:hAnsi="Bookman Old Style"/>
          <w:color w:val="000000"/>
          <w:sz w:val="24"/>
          <w:szCs w:val="24"/>
        </w:rPr>
        <w:t xml:space="preserve"> stia consegnando interventi sul processo amministrativo che potrebbero sortire conseguenze piuttosto preoccupanti quanto all’indipendenza e alla terzietà del giudice.</w:t>
      </w:r>
      <w:r>
        <w:rPr>
          <w:rFonts w:ascii="Bookman Old Style" w:hAnsi="Bookman Old Style"/>
          <w:color w:val="000000"/>
          <w:sz w:val="24"/>
          <w:szCs w:val="24"/>
        </w:rPr>
        <w:t xml:space="preserve"> Questo vale sostenere soprattutto con riguardo al modo con cui viene attuata la disciplina del processo telematico e </w:t>
      </w:r>
      <w:r w:rsidR="00B12F35">
        <w:rPr>
          <w:rFonts w:ascii="Bookman Old Style" w:hAnsi="Bookman Old Style"/>
          <w:color w:val="000000"/>
          <w:sz w:val="24"/>
          <w:szCs w:val="24"/>
        </w:rPr>
        <w:t xml:space="preserve">al modo con cui </w:t>
      </w:r>
      <w:r w:rsidR="00B12F35">
        <w:rPr>
          <w:rFonts w:ascii="Bookman Old Style" w:hAnsi="Bookman Old Style"/>
          <w:color w:val="000000"/>
          <w:sz w:val="24"/>
          <w:szCs w:val="24"/>
        </w:rPr>
        <w:t>il Consiglio di Presidenza</w:t>
      </w:r>
      <w:r w:rsidR="00B12F35">
        <w:rPr>
          <w:rFonts w:ascii="Bookman Old Style" w:hAnsi="Bookman Old Style"/>
          <w:color w:val="000000"/>
          <w:sz w:val="24"/>
          <w:szCs w:val="24"/>
        </w:rPr>
        <w:t xml:space="preserve"> </w:t>
      </w:r>
      <w:r w:rsidR="00B12F35">
        <w:rPr>
          <w:rFonts w:ascii="Bookman Old Style" w:hAnsi="Bookman Old Style"/>
          <w:color w:val="000000"/>
          <w:sz w:val="24"/>
          <w:szCs w:val="24"/>
        </w:rPr>
        <w:t>è chiamato a partecipare</w:t>
      </w:r>
      <w:r w:rsidR="00B12F35">
        <w:rPr>
          <w:rFonts w:ascii="Bookman Old Style" w:hAnsi="Bookman Old Style"/>
          <w:color w:val="000000"/>
          <w:sz w:val="24"/>
          <w:szCs w:val="24"/>
        </w:rPr>
        <w:t xml:space="preserve"> al</w:t>
      </w:r>
      <w:r>
        <w:rPr>
          <w:rFonts w:ascii="Bookman Old Style" w:hAnsi="Bookman Old Style"/>
          <w:color w:val="000000"/>
          <w:sz w:val="24"/>
          <w:szCs w:val="24"/>
        </w:rPr>
        <w:t>la programmazione delle udienze e delle attività dei magistrati.</w:t>
      </w:r>
    </w:p>
    <w:p w14:paraId="2FA2F8B8" w14:textId="5B23C5E8" w:rsidR="00996C7D" w:rsidRDefault="00996C7D" w:rsidP="00996C7D">
      <w:pPr>
        <w:spacing w:line="360" w:lineRule="auto"/>
        <w:jc w:val="both"/>
        <w:rPr>
          <w:rFonts w:ascii="Bookman Old Style" w:hAnsi="Bookman Old Style"/>
          <w:color w:val="000000"/>
          <w:sz w:val="24"/>
          <w:szCs w:val="24"/>
        </w:rPr>
      </w:pPr>
      <w:r>
        <w:rPr>
          <w:rFonts w:ascii="Bookman Old Style" w:hAnsi="Bookman Old Style"/>
          <w:color w:val="000000"/>
          <w:sz w:val="24"/>
          <w:szCs w:val="24"/>
        </w:rPr>
        <w:t xml:space="preserve">Né deve rassicurare </w:t>
      </w:r>
      <w:r w:rsidR="006946D2">
        <w:rPr>
          <w:rFonts w:ascii="Bookman Old Style" w:hAnsi="Bookman Old Style"/>
          <w:color w:val="000000"/>
          <w:sz w:val="24"/>
          <w:szCs w:val="24"/>
        </w:rPr>
        <w:t>l’</w:t>
      </w:r>
      <w:r>
        <w:rPr>
          <w:rFonts w:ascii="Bookman Old Style" w:hAnsi="Bookman Old Style"/>
          <w:color w:val="000000"/>
          <w:sz w:val="24"/>
          <w:szCs w:val="24"/>
        </w:rPr>
        <w:t xml:space="preserve">onestà intellettuale di </w:t>
      </w:r>
      <w:r>
        <w:rPr>
          <w:rFonts w:ascii="Bookman Old Style" w:hAnsi="Bookman Old Style"/>
          <w:color w:val="000000"/>
          <w:sz w:val="24"/>
          <w:szCs w:val="24"/>
        </w:rPr>
        <w:t xml:space="preserve">è </w:t>
      </w:r>
      <w:r w:rsidR="00E90B4A">
        <w:rPr>
          <w:rFonts w:ascii="Bookman Old Style" w:hAnsi="Bookman Old Style"/>
          <w:color w:val="000000"/>
          <w:sz w:val="24"/>
          <w:szCs w:val="24"/>
        </w:rPr>
        <w:t>concretamente chiamato</w:t>
      </w:r>
      <w:r>
        <w:rPr>
          <w:rFonts w:ascii="Bookman Old Style" w:hAnsi="Bookman Old Style"/>
          <w:color w:val="000000"/>
          <w:sz w:val="24"/>
          <w:szCs w:val="24"/>
        </w:rPr>
        <w:t xml:space="preserve"> a</w:t>
      </w:r>
      <w:r>
        <w:rPr>
          <w:rFonts w:ascii="Bookman Old Style" w:hAnsi="Bookman Old Style"/>
          <w:color w:val="000000"/>
          <w:sz w:val="24"/>
          <w:szCs w:val="24"/>
        </w:rPr>
        <w:t xml:space="preserve"> dare esecuzione a </w:t>
      </w:r>
      <w:r>
        <w:rPr>
          <w:rFonts w:ascii="Bookman Old Style" w:hAnsi="Bookman Old Style"/>
          <w:color w:val="000000"/>
          <w:sz w:val="24"/>
          <w:szCs w:val="24"/>
        </w:rPr>
        <w:t>queste nuove norme, perché le istituzioni non possono reggersi sulla contingente probità degli individui e perché, infine, vale anche a questo proposito quello fu detto della moglie di Cesare.</w:t>
      </w:r>
    </w:p>
    <w:p w14:paraId="7C94D0AD" w14:textId="39176EAF" w:rsidR="000E2DD4" w:rsidRPr="000E2DD4" w:rsidRDefault="00996C7D" w:rsidP="000E2DD4">
      <w:pPr>
        <w:spacing w:line="360" w:lineRule="auto"/>
        <w:jc w:val="both"/>
        <w:rPr>
          <w:rFonts w:ascii="Bookman Old Style" w:eastAsia="Times New Roman" w:hAnsi="Bookman Old Style" w:cs="Times New Roman"/>
          <w:color w:val="000000"/>
          <w:sz w:val="24"/>
          <w:szCs w:val="24"/>
          <w:lang w:eastAsia="it-IT"/>
        </w:rPr>
      </w:pPr>
      <w:r>
        <w:rPr>
          <w:rFonts w:ascii="Bookman Old Style" w:hAnsi="Bookman Old Style"/>
          <w:color w:val="000000"/>
          <w:sz w:val="24"/>
          <w:szCs w:val="24"/>
        </w:rPr>
        <w:lastRenderedPageBreak/>
        <w:t>In secondo luogo – con riferimento al variegato panorama di riti che stanno cumulandosi – viene a rafforzarsi ulteriormente</w:t>
      </w:r>
      <w:r w:rsidR="00E90B4A">
        <w:rPr>
          <w:rFonts w:ascii="Bookman Old Style" w:hAnsi="Bookman Old Style"/>
          <w:color w:val="000000"/>
          <w:sz w:val="24"/>
          <w:szCs w:val="24"/>
        </w:rPr>
        <w:t xml:space="preserve"> </w:t>
      </w:r>
      <w:r>
        <w:rPr>
          <w:rFonts w:ascii="Bookman Old Style" w:hAnsi="Bookman Old Style"/>
          <w:color w:val="000000"/>
          <w:sz w:val="24"/>
          <w:szCs w:val="24"/>
        </w:rPr>
        <w:t xml:space="preserve">la convinzione </w:t>
      </w:r>
      <w:r w:rsidR="000E2DD4" w:rsidRPr="000E2DD4">
        <w:rPr>
          <w:rFonts w:ascii="Bookman Old Style" w:eastAsia="Times New Roman" w:hAnsi="Bookman Old Style" w:cs="Times New Roman"/>
          <w:color w:val="000000"/>
          <w:sz w:val="24"/>
          <w:szCs w:val="24"/>
          <w:lang w:eastAsia="it-IT"/>
        </w:rPr>
        <w:t>che è sempre più necessario affrontare una radicale e generale riforma del processo, volta a semplificarne lo svolgimento e a introdurre strumenti di sua accelerazione</w:t>
      </w:r>
      <w:r>
        <w:rPr>
          <w:rFonts w:ascii="Bookman Old Style" w:eastAsia="Times New Roman" w:hAnsi="Bookman Old Style" w:cs="Times New Roman"/>
          <w:color w:val="000000"/>
          <w:sz w:val="24"/>
          <w:szCs w:val="24"/>
          <w:lang w:eastAsia="it-IT"/>
        </w:rPr>
        <w:t xml:space="preserve"> effettivi e non puramente formalistici</w:t>
      </w:r>
      <w:r w:rsidR="000E2DD4" w:rsidRPr="000E2DD4">
        <w:rPr>
          <w:rFonts w:ascii="Bookman Old Style" w:eastAsia="Times New Roman" w:hAnsi="Bookman Old Style" w:cs="Times New Roman"/>
          <w:color w:val="000000"/>
          <w:sz w:val="24"/>
          <w:szCs w:val="24"/>
          <w:lang w:eastAsia="it-IT"/>
        </w:rPr>
        <w:t>.</w:t>
      </w:r>
    </w:p>
    <w:p w14:paraId="46D9BDCD" w14:textId="77777777" w:rsidR="000E2DD4" w:rsidRPr="000E2DD4" w:rsidRDefault="000E2DD4" w:rsidP="002E7F8E">
      <w:pPr>
        <w:spacing w:line="360" w:lineRule="auto"/>
        <w:jc w:val="both"/>
        <w:rPr>
          <w:rFonts w:ascii="Bookman Old Style" w:hAnsi="Bookman Old Style"/>
          <w:color w:val="000000"/>
          <w:sz w:val="24"/>
          <w:szCs w:val="24"/>
        </w:rPr>
      </w:pPr>
    </w:p>
    <w:sectPr w:rsidR="000E2DD4" w:rsidRPr="000E2DD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A01"/>
    <w:rsid w:val="00034A3B"/>
    <w:rsid w:val="000E2DD4"/>
    <w:rsid w:val="001B651B"/>
    <w:rsid w:val="0022602F"/>
    <w:rsid w:val="002645D6"/>
    <w:rsid w:val="002E7F8E"/>
    <w:rsid w:val="00303C84"/>
    <w:rsid w:val="00361FAA"/>
    <w:rsid w:val="00526375"/>
    <w:rsid w:val="00537B7E"/>
    <w:rsid w:val="005939DA"/>
    <w:rsid w:val="00626434"/>
    <w:rsid w:val="00630E21"/>
    <w:rsid w:val="00632328"/>
    <w:rsid w:val="006946D2"/>
    <w:rsid w:val="00697A01"/>
    <w:rsid w:val="006B0675"/>
    <w:rsid w:val="007E21A9"/>
    <w:rsid w:val="00821194"/>
    <w:rsid w:val="00863182"/>
    <w:rsid w:val="00882D31"/>
    <w:rsid w:val="00885191"/>
    <w:rsid w:val="008B7FB6"/>
    <w:rsid w:val="008E68F4"/>
    <w:rsid w:val="0090119B"/>
    <w:rsid w:val="00977E54"/>
    <w:rsid w:val="009836B6"/>
    <w:rsid w:val="00996C7D"/>
    <w:rsid w:val="00A01113"/>
    <w:rsid w:val="00A1227C"/>
    <w:rsid w:val="00A52292"/>
    <w:rsid w:val="00A76374"/>
    <w:rsid w:val="00B12F35"/>
    <w:rsid w:val="00BA67B6"/>
    <w:rsid w:val="00BE20FD"/>
    <w:rsid w:val="00CC39B7"/>
    <w:rsid w:val="00D477BB"/>
    <w:rsid w:val="00E15F88"/>
    <w:rsid w:val="00E8193C"/>
    <w:rsid w:val="00E90B4A"/>
    <w:rsid w:val="00E97A0D"/>
    <w:rsid w:val="00EF7510"/>
    <w:rsid w:val="00F757AE"/>
    <w:rsid w:val="00F86744"/>
    <w:rsid w:val="00F94260"/>
    <w:rsid w:val="00F956C3"/>
    <w:rsid w:val="00FB752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DFBC7"/>
  <w15:chartTrackingRefBased/>
  <w15:docId w15:val="{5D0B9959-AC37-4DCA-8673-8770F723D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linkneltesto">
    <w:name w:val="link_nel_testo"/>
    <w:basedOn w:val="Carpredefinitoparagrafo"/>
    <w:rsid w:val="006B06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7517771">
      <w:bodyDiv w:val="1"/>
      <w:marLeft w:val="0"/>
      <w:marRight w:val="0"/>
      <w:marTop w:val="0"/>
      <w:marBottom w:val="0"/>
      <w:divBdr>
        <w:top w:val="none" w:sz="0" w:space="0" w:color="auto"/>
        <w:left w:val="none" w:sz="0" w:space="0" w:color="auto"/>
        <w:bottom w:val="none" w:sz="0" w:space="0" w:color="auto"/>
        <w:right w:val="none" w:sz="0" w:space="0" w:color="auto"/>
      </w:divBdr>
    </w:div>
    <w:div w:id="1477989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bd01.leggiditalia.it/cgi-bin/FulShow?TIPO=5&amp;NOTXT=1&amp;KEY=01LX0000676805ART337"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12</Pages>
  <Words>3490</Words>
  <Characters>19893</Characters>
  <Application>Microsoft Office Word</Application>
  <DocSecurity>0</DocSecurity>
  <Lines>165</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VOLPE</dc:creator>
  <cp:keywords/>
  <dc:description/>
  <cp:lastModifiedBy>FRANCESCO VOLPE</cp:lastModifiedBy>
  <cp:revision>5</cp:revision>
  <dcterms:created xsi:type="dcterms:W3CDTF">2021-09-29T16:45:00Z</dcterms:created>
  <dcterms:modified xsi:type="dcterms:W3CDTF">2021-09-29T16:53:00Z</dcterms:modified>
</cp:coreProperties>
</file>