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4842" w:rsidRPr="00CC1A61" w:rsidRDefault="00594842" w:rsidP="00594842">
      <w:pPr>
        <w:jc w:val="center"/>
        <w:rPr>
          <w:rFonts w:ascii="Times New Roman" w:hAnsi="Times New Roman" w:cs="Times New Roman"/>
          <w:b/>
          <w:sz w:val="24"/>
          <w:szCs w:val="24"/>
          <w:lang w:val="en-GB"/>
        </w:rPr>
      </w:pPr>
      <w:r w:rsidRPr="00CC1A61">
        <w:rPr>
          <w:rFonts w:ascii="Times New Roman" w:hAnsi="Times New Roman" w:cs="Times New Roman"/>
          <w:b/>
          <w:sz w:val="24"/>
          <w:szCs w:val="24"/>
          <w:lang w:val="en-GB"/>
        </w:rPr>
        <w:t>An Effective On-line Dispute Resolution Network for Enhancing Collective Redress in Europe: How to Handle Mass Small Claims Through an Integrated Approach</w:t>
      </w:r>
      <w:r w:rsidR="006D56AD" w:rsidRPr="006D56AD">
        <w:rPr>
          <w:rFonts w:ascii="Times New Roman" w:hAnsi="Times New Roman" w:cs="Times New Roman"/>
          <w:b/>
          <w:sz w:val="24"/>
          <w:szCs w:val="24"/>
          <w:highlight w:val="yellow"/>
          <w:lang w:val="en-GB"/>
        </w:rPr>
        <w:t>*</w:t>
      </w:r>
    </w:p>
    <w:p w:rsidR="00594842" w:rsidRPr="00CC1A61" w:rsidRDefault="00594842" w:rsidP="00594842">
      <w:pPr>
        <w:jc w:val="center"/>
        <w:rPr>
          <w:rFonts w:ascii="Times New Roman" w:hAnsi="Times New Roman" w:cs="Times New Roman"/>
          <w:sz w:val="24"/>
          <w:szCs w:val="24"/>
          <w:lang w:val="en-GB"/>
        </w:rPr>
      </w:pPr>
      <w:r w:rsidRPr="00CC1A61">
        <w:rPr>
          <w:rFonts w:ascii="Times New Roman" w:hAnsi="Times New Roman" w:cs="Times New Roman"/>
          <w:sz w:val="24"/>
          <w:szCs w:val="24"/>
          <w:lang w:val="en-GB"/>
        </w:rPr>
        <w:t>Beatrice Zuffi</w:t>
      </w:r>
    </w:p>
    <w:p w:rsidR="00594842" w:rsidRPr="00CC1A61" w:rsidRDefault="00594842" w:rsidP="00594842">
      <w:pPr>
        <w:jc w:val="center"/>
        <w:rPr>
          <w:rFonts w:ascii="Times New Roman" w:hAnsi="Times New Roman" w:cs="Times New Roman"/>
          <w:i/>
          <w:sz w:val="24"/>
          <w:szCs w:val="24"/>
          <w:lang w:val="en-GB"/>
        </w:rPr>
      </w:pPr>
      <w:r w:rsidRPr="00CC1A61">
        <w:rPr>
          <w:rFonts w:ascii="Times New Roman" w:hAnsi="Times New Roman" w:cs="Times New Roman"/>
          <w:i/>
          <w:sz w:val="24"/>
          <w:szCs w:val="24"/>
          <w:lang w:val="en-GB"/>
        </w:rPr>
        <w:t>Associa</w:t>
      </w:r>
      <w:r w:rsidR="00CC1A61" w:rsidRPr="00CC1A61">
        <w:rPr>
          <w:rFonts w:ascii="Times New Roman" w:hAnsi="Times New Roman" w:cs="Times New Roman"/>
          <w:i/>
          <w:sz w:val="24"/>
          <w:szCs w:val="24"/>
          <w:lang w:val="en-GB"/>
        </w:rPr>
        <w:t>te Professor of Civil Procedure</w:t>
      </w:r>
    </w:p>
    <w:p w:rsidR="00594842" w:rsidRPr="00CC1A61" w:rsidRDefault="00594842" w:rsidP="00594842">
      <w:pPr>
        <w:jc w:val="center"/>
        <w:rPr>
          <w:rFonts w:ascii="Times New Roman" w:hAnsi="Times New Roman" w:cs="Times New Roman"/>
          <w:sz w:val="24"/>
          <w:szCs w:val="24"/>
          <w:lang w:val="en-GB"/>
        </w:rPr>
      </w:pPr>
      <w:r w:rsidRPr="00CC1A61">
        <w:rPr>
          <w:rFonts w:ascii="Times New Roman" w:hAnsi="Times New Roman" w:cs="Times New Roman"/>
          <w:sz w:val="24"/>
          <w:szCs w:val="24"/>
          <w:lang w:val="en-GB"/>
        </w:rPr>
        <w:t>University of Padua</w:t>
      </w:r>
    </w:p>
    <w:p w:rsidR="00CC1A61" w:rsidRPr="0057389D" w:rsidRDefault="00CC1A61" w:rsidP="00CC1A61">
      <w:pPr>
        <w:jc w:val="both"/>
        <w:rPr>
          <w:rFonts w:ascii="Times New Roman" w:hAnsi="Times New Roman" w:cs="Times New Roman"/>
          <w:sz w:val="24"/>
          <w:szCs w:val="24"/>
          <w:lang w:val="en-GB"/>
        </w:rPr>
      </w:pPr>
      <w:r w:rsidRPr="00F75EAB">
        <w:rPr>
          <w:rFonts w:ascii="Times New Roman" w:hAnsi="Times New Roman" w:cs="Times New Roman"/>
          <w:smallCaps/>
          <w:sz w:val="20"/>
          <w:szCs w:val="20"/>
          <w:lang w:val="en-GB"/>
        </w:rPr>
        <w:t>Abstract</w:t>
      </w:r>
      <w:r w:rsidRPr="00CC1A61">
        <w:rPr>
          <w:rFonts w:ascii="Times New Roman" w:hAnsi="Times New Roman" w:cs="Times New Roman"/>
          <w:smallCaps/>
          <w:sz w:val="24"/>
          <w:szCs w:val="24"/>
          <w:lang w:val="en-GB"/>
        </w:rPr>
        <w:t xml:space="preserve">: </w:t>
      </w:r>
      <w:r w:rsidR="00F255BC" w:rsidRPr="00463C67">
        <w:rPr>
          <w:rFonts w:ascii="Times New Roman" w:hAnsi="Times New Roman" w:cs="Times New Roman"/>
          <w:sz w:val="20"/>
          <w:szCs w:val="20"/>
          <w:lang w:val="en-GB"/>
        </w:rPr>
        <w:t>The ESCP</w:t>
      </w:r>
      <w:r w:rsidR="003F719A">
        <w:rPr>
          <w:rFonts w:ascii="Times New Roman" w:hAnsi="Times New Roman" w:cs="Times New Roman"/>
          <w:sz w:val="20"/>
          <w:szCs w:val="20"/>
          <w:lang w:val="en-GB"/>
        </w:rPr>
        <w:t xml:space="preserve"> disappointing results</w:t>
      </w:r>
      <w:r w:rsidR="00463C67">
        <w:rPr>
          <w:rFonts w:ascii="Times New Roman" w:hAnsi="Times New Roman" w:cs="Times New Roman"/>
          <w:sz w:val="20"/>
          <w:szCs w:val="20"/>
          <w:lang w:val="en-GB"/>
        </w:rPr>
        <w:t>, the scarce interconnec</w:t>
      </w:r>
      <w:r w:rsidR="003F719A">
        <w:rPr>
          <w:rFonts w:ascii="Times New Roman" w:hAnsi="Times New Roman" w:cs="Times New Roman"/>
          <w:sz w:val="20"/>
          <w:szCs w:val="20"/>
          <w:lang w:val="en-GB"/>
        </w:rPr>
        <w:t xml:space="preserve">tion between Reg. 861/2007, </w:t>
      </w:r>
      <w:r w:rsidR="00463C67">
        <w:rPr>
          <w:rFonts w:ascii="Times New Roman" w:hAnsi="Times New Roman" w:cs="Times New Roman"/>
          <w:sz w:val="20"/>
          <w:szCs w:val="20"/>
          <w:lang w:val="en-GB"/>
        </w:rPr>
        <w:t xml:space="preserve">ADR legislation </w:t>
      </w:r>
      <w:r w:rsidR="003F719A">
        <w:rPr>
          <w:rFonts w:ascii="Times New Roman" w:hAnsi="Times New Roman" w:cs="Times New Roman"/>
          <w:sz w:val="20"/>
          <w:szCs w:val="20"/>
          <w:lang w:val="en-GB"/>
        </w:rPr>
        <w:t xml:space="preserve">and </w:t>
      </w:r>
      <w:r w:rsidR="00463C67">
        <w:rPr>
          <w:rFonts w:ascii="Times New Roman" w:hAnsi="Times New Roman" w:cs="Times New Roman"/>
          <w:sz w:val="20"/>
          <w:szCs w:val="20"/>
          <w:lang w:val="en-GB"/>
        </w:rPr>
        <w:t xml:space="preserve">Directives </w:t>
      </w:r>
      <w:r w:rsidR="003F719A">
        <w:rPr>
          <w:rFonts w:ascii="Times New Roman" w:hAnsi="Times New Roman" w:cs="Times New Roman"/>
          <w:sz w:val="20"/>
          <w:szCs w:val="20"/>
          <w:lang w:val="en-GB"/>
        </w:rPr>
        <w:t>2019/2161 and 2020/1828</w:t>
      </w:r>
      <w:r w:rsidR="00463C67" w:rsidRPr="00984335">
        <w:rPr>
          <w:rFonts w:ascii="Times New Roman" w:hAnsi="Times New Roman" w:cs="Times New Roman"/>
          <w:sz w:val="20"/>
          <w:szCs w:val="20"/>
          <w:lang w:val="en-GB"/>
        </w:rPr>
        <w:t xml:space="preserve">, as well as </w:t>
      </w:r>
      <w:r w:rsidR="00F255BC" w:rsidRPr="00984335">
        <w:rPr>
          <w:rFonts w:ascii="Times New Roman" w:hAnsi="Times New Roman" w:cs="Times New Roman"/>
          <w:sz w:val="20"/>
          <w:szCs w:val="20"/>
          <w:lang w:val="en-GB"/>
        </w:rPr>
        <w:t xml:space="preserve">the suboptimal functioning of the ODR platform </w:t>
      </w:r>
      <w:r w:rsidR="00463C67" w:rsidRPr="00984335">
        <w:rPr>
          <w:rFonts w:ascii="Times New Roman" w:hAnsi="Times New Roman" w:cs="Times New Roman"/>
          <w:sz w:val="20"/>
          <w:szCs w:val="20"/>
          <w:lang w:val="en-GB"/>
        </w:rPr>
        <w:t>urge for a global rethinking. The Author points out some possible interventio</w:t>
      </w:r>
      <w:r w:rsidR="00984335">
        <w:rPr>
          <w:rFonts w:ascii="Times New Roman" w:hAnsi="Times New Roman" w:cs="Times New Roman"/>
          <w:sz w:val="20"/>
          <w:szCs w:val="20"/>
          <w:lang w:val="en-GB"/>
        </w:rPr>
        <w:t>ns to</w:t>
      </w:r>
      <w:r w:rsidR="00984335" w:rsidRPr="00984335">
        <w:rPr>
          <w:rFonts w:ascii="Times New Roman" w:hAnsi="Times New Roman" w:cs="Times New Roman"/>
          <w:sz w:val="20"/>
          <w:szCs w:val="20"/>
          <w:lang w:val="en-GB"/>
        </w:rPr>
        <w:t xml:space="preserve"> implement consumers’ and users’ protection</w:t>
      </w:r>
      <w:r w:rsidR="00984335">
        <w:rPr>
          <w:rFonts w:ascii="Times New Roman" w:hAnsi="Times New Roman" w:cs="Times New Roman"/>
          <w:sz w:val="20"/>
          <w:szCs w:val="20"/>
          <w:lang w:val="en-GB"/>
        </w:rPr>
        <w:t xml:space="preserve"> </w:t>
      </w:r>
      <w:r w:rsidR="00984335" w:rsidRPr="00984335">
        <w:rPr>
          <w:rFonts w:ascii="Times New Roman" w:hAnsi="Times New Roman" w:cs="Times New Roman"/>
          <w:sz w:val="20"/>
          <w:szCs w:val="20"/>
          <w:lang w:val="en-GB"/>
        </w:rPr>
        <w:t>in relation to small and homogenous claim</w:t>
      </w:r>
      <w:r w:rsidR="00984335">
        <w:rPr>
          <w:rFonts w:ascii="Times New Roman" w:hAnsi="Times New Roman" w:cs="Times New Roman"/>
          <w:sz w:val="20"/>
          <w:szCs w:val="20"/>
          <w:lang w:val="en-GB"/>
        </w:rPr>
        <w:t xml:space="preserve">s, hoping that the European Institutions will soon consider a </w:t>
      </w:r>
      <w:r w:rsidR="0057389D" w:rsidRPr="0057389D">
        <w:rPr>
          <w:rFonts w:ascii="Times New Roman" w:hAnsi="Times New Roman" w:cs="Times New Roman"/>
          <w:sz w:val="20"/>
          <w:szCs w:val="20"/>
          <w:lang w:val="en-GB"/>
        </w:rPr>
        <w:t xml:space="preserve">reform aimed at establishing an online integrated justice service in which court procedures merge with mechanisms of amicable solution. </w:t>
      </w:r>
      <w:r w:rsidR="00984335">
        <w:rPr>
          <w:rFonts w:ascii="Times New Roman" w:hAnsi="Times New Roman" w:cs="Times New Roman"/>
          <w:sz w:val="20"/>
          <w:szCs w:val="20"/>
          <w:lang w:val="en-GB"/>
        </w:rPr>
        <w:t xml:space="preserve">  </w:t>
      </w:r>
      <w:r w:rsidR="00984335" w:rsidRPr="00984335">
        <w:rPr>
          <w:rFonts w:ascii="Times New Roman" w:hAnsi="Times New Roman" w:cs="Times New Roman"/>
          <w:sz w:val="24"/>
          <w:szCs w:val="24"/>
          <w:lang w:val="en-GB"/>
        </w:rPr>
        <w:t xml:space="preserve"> </w:t>
      </w:r>
      <w:r w:rsidR="00463C67" w:rsidRPr="00984335">
        <w:rPr>
          <w:rFonts w:ascii="Times New Roman" w:hAnsi="Times New Roman" w:cs="Times New Roman"/>
          <w:sz w:val="24"/>
          <w:szCs w:val="24"/>
          <w:lang w:val="en-GB"/>
        </w:rPr>
        <w:t xml:space="preserve"> </w:t>
      </w:r>
      <w:r w:rsidR="00F255BC" w:rsidRPr="00F255BC">
        <w:rPr>
          <w:rFonts w:ascii="Times New Roman" w:hAnsi="Times New Roman" w:cs="Times New Roman"/>
          <w:sz w:val="24"/>
          <w:szCs w:val="24"/>
          <w:lang w:val="en-GB"/>
        </w:rPr>
        <w:t xml:space="preserve"> </w:t>
      </w:r>
    </w:p>
    <w:p w:rsidR="00CC1A61" w:rsidRPr="00F75EAB" w:rsidRDefault="00CC1A61" w:rsidP="00CC1A61">
      <w:pPr>
        <w:jc w:val="both"/>
        <w:rPr>
          <w:rFonts w:ascii="Times New Roman" w:hAnsi="Times New Roman" w:cs="Times New Roman"/>
          <w:sz w:val="20"/>
          <w:szCs w:val="20"/>
          <w:lang w:val="en-GB"/>
        </w:rPr>
      </w:pPr>
      <w:r w:rsidRPr="00F75EAB">
        <w:rPr>
          <w:rFonts w:ascii="Times New Roman" w:hAnsi="Times New Roman" w:cs="Times New Roman"/>
          <w:smallCaps/>
          <w:sz w:val="20"/>
          <w:szCs w:val="20"/>
          <w:lang w:val="en-GB"/>
        </w:rPr>
        <w:t>Keywords</w:t>
      </w:r>
      <w:r w:rsidRPr="00F75EAB">
        <w:rPr>
          <w:rFonts w:ascii="Times New Roman" w:hAnsi="Times New Roman" w:cs="Times New Roman"/>
          <w:sz w:val="20"/>
          <w:szCs w:val="20"/>
          <w:lang w:val="en-GB"/>
        </w:rPr>
        <w:t xml:space="preserve">: </w:t>
      </w:r>
      <w:r w:rsidR="006D155A" w:rsidRPr="00F75EAB">
        <w:rPr>
          <w:rFonts w:ascii="Times New Roman" w:hAnsi="Times New Roman" w:cs="Times New Roman"/>
          <w:sz w:val="20"/>
          <w:szCs w:val="20"/>
          <w:lang w:val="en-GB"/>
        </w:rPr>
        <w:t>Reg. 861/2007 – Dir. 2013/11 – Reg. 524/2013 – Dir. 2019/2161 – Dir. 2020/1828 – Small claims</w:t>
      </w:r>
      <w:r w:rsidR="00C543D3" w:rsidRPr="00F75EAB">
        <w:rPr>
          <w:rFonts w:ascii="Times New Roman" w:hAnsi="Times New Roman" w:cs="Times New Roman"/>
          <w:sz w:val="20"/>
          <w:szCs w:val="20"/>
          <w:lang w:val="en-GB"/>
        </w:rPr>
        <w:t xml:space="preserve"> – Enforcement of consumer rights – Alternative Dispute Resolution </w:t>
      </w:r>
      <w:r w:rsidR="006D155A" w:rsidRPr="00F75EAB">
        <w:rPr>
          <w:rFonts w:ascii="Times New Roman" w:hAnsi="Times New Roman" w:cs="Times New Roman"/>
          <w:sz w:val="20"/>
          <w:szCs w:val="20"/>
          <w:lang w:val="en-GB"/>
        </w:rPr>
        <w:t>– Online Dispute Resolution Platform – Collective Redress and Settlements - E-justice</w:t>
      </w:r>
      <w:r w:rsidR="00732A35" w:rsidRPr="00F75EAB">
        <w:rPr>
          <w:rFonts w:ascii="Times New Roman" w:hAnsi="Times New Roman" w:cs="Times New Roman"/>
          <w:sz w:val="20"/>
          <w:szCs w:val="20"/>
          <w:lang w:val="en-GB"/>
        </w:rPr>
        <w:t xml:space="preserve"> – ADR/ODR and Adjudication as Different Levels</w:t>
      </w:r>
      <w:r w:rsidR="00F255BC" w:rsidRPr="00F75EAB">
        <w:rPr>
          <w:rFonts w:ascii="Times New Roman" w:hAnsi="Times New Roman" w:cs="Times New Roman"/>
          <w:sz w:val="20"/>
          <w:szCs w:val="20"/>
          <w:lang w:val="en-GB"/>
        </w:rPr>
        <w:t xml:space="preserve"> of an Integrated Public Service</w:t>
      </w:r>
      <w:r w:rsidR="00F97855" w:rsidRPr="00F75EAB">
        <w:rPr>
          <w:rFonts w:ascii="Times New Roman" w:hAnsi="Times New Roman" w:cs="Times New Roman"/>
          <w:sz w:val="20"/>
          <w:szCs w:val="20"/>
          <w:lang w:val="en-GB"/>
        </w:rPr>
        <w:t xml:space="preserve"> Provided Online</w:t>
      </w:r>
      <w:r w:rsidR="00F255BC" w:rsidRPr="00F75EAB">
        <w:rPr>
          <w:rFonts w:ascii="Times New Roman" w:hAnsi="Times New Roman" w:cs="Times New Roman"/>
          <w:sz w:val="20"/>
          <w:szCs w:val="20"/>
          <w:lang w:val="en-GB"/>
        </w:rPr>
        <w:t xml:space="preserve">  </w:t>
      </w:r>
    </w:p>
    <w:p w:rsidR="00594842" w:rsidRPr="00F75EAB" w:rsidRDefault="00CC1A61" w:rsidP="00594842">
      <w:pPr>
        <w:jc w:val="both"/>
        <w:rPr>
          <w:rFonts w:ascii="Times New Roman" w:hAnsi="Times New Roman" w:cs="Times New Roman"/>
          <w:sz w:val="20"/>
          <w:szCs w:val="20"/>
          <w:lang w:val="en-GB"/>
        </w:rPr>
      </w:pPr>
      <w:r w:rsidRPr="00F75EAB">
        <w:rPr>
          <w:rFonts w:ascii="Times New Roman" w:hAnsi="Times New Roman" w:cs="Times New Roman"/>
          <w:smallCaps/>
          <w:sz w:val="20"/>
          <w:szCs w:val="20"/>
          <w:lang w:val="en-GB"/>
        </w:rPr>
        <w:t>Contents</w:t>
      </w:r>
      <w:r w:rsidR="00594842" w:rsidRPr="00F75EAB">
        <w:rPr>
          <w:rFonts w:ascii="Times New Roman" w:hAnsi="Times New Roman" w:cs="Times New Roman"/>
          <w:sz w:val="20"/>
          <w:szCs w:val="20"/>
          <w:lang w:val="en-GB"/>
        </w:rPr>
        <w:t xml:space="preserve">: 1. Is the ODR architecture of control </w:t>
      </w:r>
      <w:r w:rsidR="00675A16" w:rsidRPr="00F75EAB">
        <w:rPr>
          <w:rFonts w:ascii="Times New Roman" w:hAnsi="Times New Roman" w:cs="Times New Roman"/>
          <w:sz w:val="20"/>
          <w:szCs w:val="20"/>
          <w:lang w:val="en-GB"/>
        </w:rPr>
        <w:t>lai</w:t>
      </w:r>
      <w:r w:rsidR="00594842" w:rsidRPr="00F75EAB">
        <w:rPr>
          <w:rFonts w:ascii="Times New Roman" w:hAnsi="Times New Roman" w:cs="Times New Roman"/>
          <w:sz w:val="20"/>
          <w:szCs w:val="20"/>
          <w:lang w:val="en-GB"/>
        </w:rPr>
        <w:t>d out by the European legislator sufficiently sturdy in order to maximize the outcomes in terms of massive enforcement of EU rights for consumers? – 2. The functioning of ODR platform 7 seven years after its introduction</w:t>
      </w:r>
      <w:r w:rsidR="006000B6" w:rsidRPr="00F75EAB">
        <w:rPr>
          <w:rFonts w:ascii="Times New Roman" w:hAnsi="Times New Roman" w:cs="Times New Roman"/>
          <w:sz w:val="20"/>
          <w:szCs w:val="20"/>
          <w:lang w:val="en-GB"/>
        </w:rPr>
        <w:t xml:space="preserve"> </w:t>
      </w:r>
      <w:r w:rsidR="004B0CC8" w:rsidRPr="00F75EAB">
        <w:rPr>
          <w:rFonts w:ascii="Times New Roman" w:hAnsi="Times New Roman" w:cs="Times New Roman"/>
          <w:sz w:val="20"/>
          <w:szCs w:val="20"/>
          <w:lang w:val="en-GB"/>
        </w:rPr>
        <w:t>reveals</w:t>
      </w:r>
      <w:r w:rsidR="006000B6" w:rsidRPr="00F75EAB">
        <w:rPr>
          <w:rFonts w:ascii="Times New Roman" w:hAnsi="Times New Roman" w:cs="Times New Roman"/>
          <w:sz w:val="20"/>
          <w:szCs w:val="20"/>
          <w:lang w:val="en-GB"/>
        </w:rPr>
        <w:t xml:space="preserve"> large room for improvement</w:t>
      </w:r>
      <w:r w:rsidR="00594842" w:rsidRPr="00F75EAB">
        <w:rPr>
          <w:rFonts w:ascii="Times New Roman" w:hAnsi="Times New Roman" w:cs="Times New Roman"/>
          <w:sz w:val="20"/>
          <w:szCs w:val="20"/>
          <w:lang w:val="en-GB"/>
        </w:rPr>
        <w:t xml:space="preserve">. – 3. </w:t>
      </w:r>
      <w:r w:rsidR="00675A16" w:rsidRPr="00F75EAB">
        <w:rPr>
          <w:rFonts w:ascii="Times New Roman" w:hAnsi="Times New Roman" w:cs="Times New Roman"/>
          <w:sz w:val="20"/>
          <w:szCs w:val="20"/>
          <w:lang w:val="en-GB"/>
        </w:rPr>
        <w:t>Some</w:t>
      </w:r>
      <w:r w:rsidR="00594842" w:rsidRPr="00F75EAB">
        <w:rPr>
          <w:rFonts w:ascii="Times New Roman" w:hAnsi="Times New Roman" w:cs="Times New Roman"/>
          <w:sz w:val="20"/>
          <w:szCs w:val="20"/>
          <w:lang w:val="en-GB"/>
        </w:rPr>
        <w:t xml:space="preserve"> proposal</w:t>
      </w:r>
      <w:r w:rsidR="00675A16" w:rsidRPr="00F75EAB">
        <w:rPr>
          <w:rFonts w:ascii="Times New Roman" w:hAnsi="Times New Roman" w:cs="Times New Roman"/>
          <w:sz w:val="20"/>
          <w:szCs w:val="20"/>
          <w:lang w:val="en-GB"/>
        </w:rPr>
        <w:t>s</w:t>
      </w:r>
      <w:r w:rsidR="00594842" w:rsidRPr="00F75EAB">
        <w:rPr>
          <w:rFonts w:ascii="Times New Roman" w:hAnsi="Times New Roman" w:cs="Times New Roman"/>
          <w:sz w:val="20"/>
          <w:szCs w:val="20"/>
          <w:lang w:val="en-GB"/>
        </w:rPr>
        <w:t xml:space="preserve"> </w:t>
      </w:r>
      <w:r w:rsidR="004B0CC8" w:rsidRPr="00F75EAB">
        <w:rPr>
          <w:rFonts w:ascii="Times New Roman" w:hAnsi="Times New Roman" w:cs="Times New Roman"/>
          <w:sz w:val="20"/>
          <w:szCs w:val="20"/>
          <w:lang w:val="en-GB"/>
        </w:rPr>
        <w:t>on how to enhance</w:t>
      </w:r>
      <w:r w:rsidR="00594842" w:rsidRPr="00F75EAB">
        <w:rPr>
          <w:rFonts w:ascii="Times New Roman" w:hAnsi="Times New Roman" w:cs="Times New Roman"/>
          <w:sz w:val="20"/>
          <w:szCs w:val="20"/>
          <w:lang w:val="en-GB"/>
        </w:rPr>
        <w:t xml:space="preserve"> ODR proceedings in relation to homogenous individual </w:t>
      </w:r>
      <w:r w:rsidR="00F750AD" w:rsidRPr="00F75EAB">
        <w:rPr>
          <w:rFonts w:ascii="Times New Roman" w:hAnsi="Times New Roman" w:cs="Times New Roman"/>
          <w:sz w:val="20"/>
          <w:szCs w:val="20"/>
          <w:lang w:val="en-GB"/>
        </w:rPr>
        <w:t>rights</w:t>
      </w:r>
      <w:r w:rsidR="0020772B" w:rsidRPr="00F75EAB">
        <w:rPr>
          <w:rFonts w:ascii="Times New Roman" w:hAnsi="Times New Roman" w:cs="Times New Roman"/>
          <w:sz w:val="20"/>
          <w:szCs w:val="20"/>
          <w:lang w:val="en-GB"/>
        </w:rPr>
        <w:t xml:space="preserve">… Towards </w:t>
      </w:r>
      <w:r w:rsidR="006000B6" w:rsidRPr="00F75EAB">
        <w:rPr>
          <w:rFonts w:ascii="Times New Roman" w:hAnsi="Times New Roman" w:cs="Times New Roman"/>
          <w:sz w:val="20"/>
          <w:szCs w:val="20"/>
          <w:lang w:val="en-GB"/>
        </w:rPr>
        <w:t xml:space="preserve">an </w:t>
      </w:r>
      <w:r w:rsidR="00C54077" w:rsidRPr="00F75EAB">
        <w:rPr>
          <w:rFonts w:ascii="Times New Roman" w:hAnsi="Times New Roman" w:cs="Times New Roman"/>
          <w:sz w:val="20"/>
          <w:szCs w:val="20"/>
          <w:lang w:val="en-GB"/>
        </w:rPr>
        <w:t xml:space="preserve">integrated service of e-justice </w:t>
      </w:r>
      <w:r w:rsidR="0020772B" w:rsidRPr="00F75EAB">
        <w:rPr>
          <w:rFonts w:ascii="Times New Roman" w:hAnsi="Times New Roman" w:cs="Times New Roman"/>
          <w:sz w:val="20"/>
          <w:szCs w:val="20"/>
          <w:lang w:val="en-GB"/>
        </w:rPr>
        <w:t>for</w:t>
      </w:r>
      <w:r w:rsidR="00C54077" w:rsidRPr="00F75EAB">
        <w:rPr>
          <w:rFonts w:ascii="Times New Roman" w:hAnsi="Times New Roman" w:cs="Times New Roman"/>
          <w:sz w:val="20"/>
          <w:szCs w:val="20"/>
          <w:lang w:val="en-GB"/>
        </w:rPr>
        <w:t xml:space="preserve"> small claims</w:t>
      </w:r>
      <w:r w:rsidR="0020772B" w:rsidRPr="00F75EAB">
        <w:rPr>
          <w:rFonts w:ascii="Times New Roman" w:hAnsi="Times New Roman" w:cs="Times New Roman"/>
          <w:sz w:val="20"/>
          <w:szCs w:val="20"/>
          <w:lang w:val="en-GB"/>
        </w:rPr>
        <w:t>?</w:t>
      </w:r>
      <w:r w:rsidR="00594842" w:rsidRPr="00F75EAB">
        <w:rPr>
          <w:rFonts w:ascii="Times New Roman" w:hAnsi="Times New Roman" w:cs="Times New Roman"/>
          <w:sz w:val="20"/>
          <w:szCs w:val="20"/>
          <w:lang w:val="en-GB"/>
        </w:rPr>
        <w:t xml:space="preserve">   </w:t>
      </w:r>
    </w:p>
    <w:p w:rsidR="00594842" w:rsidRPr="00CC1A61" w:rsidRDefault="00594842" w:rsidP="00594842">
      <w:pPr>
        <w:jc w:val="both"/>
        <w:rPr>
          <w:rFonts w:ascii="Times New Roman" w:hAnsi="Times New Roman" w:cs="Times New Roman"/>
          <w:sz w:val="24"/>
          <w:szCs w:val="24"/>
          <w:lang w:val="en-GB"/>
        </w:rPr>
      </w:pPr>
    </w:p>
    <w:p w:rsidR="00001285" w:rsidRPr="00CC1A61" w:rsidRDefault="00001285" w:rsidP="00001285">
      <w:pPr>
        <w:pStyle w:val="Paragrafoelenco"/>
        <w:numPr>
          <w:ilvl w:val="0"/>
          <w:numId w:val="4"/>
        </w:numPr>
        <w:jc w:val="both"/>
        <w:rPr>
          <w:rFonts w:ascii="Times New Roman" w:hAnsi="Times New Roman" w:cs="Times New Roman"/>
          <w:b/>
          <w:sz w:val="24"/>
          <w:szCs w:val="24"/>
          <w:lang w:val="en-GB"/>
        </w:rPr>
      </w:pPr>
      <w:r w:rsidRPr="00CC1A61">
        <w:rPr>
          <w:rFonts w:ascii="Times New Roman" w:hAnsi="Times New Roman" w:cs="Times New Roman"/>
          <w:b/>
          <w:sz w:val="24"/>
          <w:szCs w:val="24"/>
          <w:lang w:val="en-GB"/>
        </w:rPr>
        <w:t>Is the ODR architecture of control la</w:t>
      </w:r>
      <w:r w:rsidR="00675A16" w:rsidRPr="00CC1A61">
        <w:rPr>
          <w:rFonts w:ascii="Times New Roman" w:hAnsi="Times New Roman" w:cs="Times New Roman"/>
          <w:b/>
          <w:sz w:val="24"/>
          <w:szCs w:val="24"/>
          <w:lang w:val="en-GB"/>
        </w:rPr>
        <w:t>i</w:t>
      </w:r>
      <w:r w:rsidRPr="00CC1A61">
        <w:rPr>
          <w:rFonts w:ascii="Times New Roman" w:hAnsi="Times New Roman" w:cs="Times New Roman"/>
          <w:b/>
          <w:sz w:val="24"/>
          <w:szCs w:val="24"/>
          <w:lang w:val="en-GB"/>
        </w:rPr>
        <w:t>d out by the European legislator sufficiently sturdy in order to maximi</w:t>
      </w:r>
      <w:r w:rsidR="00BB300A">
        <w:rPr>
          <w:rFonts w:ascii="Times New Roman" w:hAnsi="Times New Roman" w:cs="Times New Roman"/>
          <w:b/>
          <w:sz w:val="24"/>
          <w:szCs w:val="24"/>
          <w:lang w:val="en-GB"/>
        </w:rPr>
        <w:t>s</w:t>
      </w:r>
      <w:r w:rsidRPr="00CC1A61">
        <w:rPr>
          <w:rFonts w:ascii="Times New Roman" w:hAnsi="Times New Roman" w:cs="Times New Roman"/>
          <w:b/>
          <w:sz w:val="24"/>
          <w:szCs w:val="24"/>
          <w:lang w:val="en-GB"/>
        </w:rPr>
        <w:t>e the outcomes in terms of massive enforcement of EU rights for consumers?</w:t>
      </w:r>
    </w:p>
    <w:p w:rsidR="006D74EB" w:rsidRPr="00CC1A61" w:rsidRDefault="00594842" w:rsidP="006D74EB">
      <w:pPr>
        <w:spacing w:after="0"/>
        <w:jc w:val="both"/>
        <w:rPr>
          <w:rFonts w:ascii="Times New Roman" w:hAnsi="Times New Roman" w:cs="Times New Roman"/>
          <w:sz w:val="24"/>
          <w:szCs w:val="24"/>
          <w:lang w:val="en-GB"/>
        </w:rPr>
      </w:pPr>
      <w:r w:rsidRPr="00CC1A61">
        <w:rPr>
          <w:rFonts w:ascii="Times New Roman" w:hAnsi="Times New Roman" w:cs="Times New Roman"/>
          <w:sz w:val="24"/>
          <w:szCs w:val="24"/>
          <w:lang w:val="en-GB"/>
        </w:rPr>
        <w:t>This paper addresses the question whether the tools set by the EU legislator in relation to ODR for consumers and users are apt to face effectively the myriads of small claims that can arise especially in the field of electronic commerce and that, if not timely and efficiently resolved, may affect consumers</w:t>
      </w:r>
      <w:r w:rsidR="00C54077" w:rsidRPr="00CC1A61">
        <w:rPr>
          <w:rFonts w:ascii="Times New Roman" w:hAnsi="Times New Roman" w:cs="Times New Roman"/>
          <w:sz w:val="24"/>
          <w:szCs w:val="24"/>
          <w:lang w:val="en-GB"/>
        </w:rPr>
        <w:t>’</w:t>
      </w:r>
      <w:r w:rsidRPr="00CC1A61">
        <w:rPr>
          <w:rFonts w:ascii="Times New Roman" w:hAnsi="Times New Roman" w:cs="Times New Roman"/>
          <w:sz w:val="24"/>
          <w:szCs w:val="24"/>
          <w:lang w:val="en-GB"/>
        </w:rPr>
        <w:t xml:space="preserve"> and users</w:t>
      </w:r>
      <w:r w:rsidR="00C54077" w:rsidRPr="00CC1A61">
        <w:rPr>
          <w:rFonts w:ascii="Times New Roman" w:hAnsi="Times New Roman" w:cs="Times New Roman"/>
          <w:sz w:val="24"/>
          <w:szCs w:val="24"/>
          <w:lang w:val="en-GB"/>
        </w:rPr>
        <w:t>’</w:t>
      </w:r>
      <w:r w:rsidRPr="00CC1A61">
        <w:rPr>
          <w:rFonts w:ascii="Times New Roman" w:hAnsi="Times New Roman" w:cs="Times New Roman"/>
          <w:sz w:val="24"/>
          <w:szCs w:val="24"/>
          <w:lang w:val="en-GB"/>
        </w:rPr>
        <w:t xml:space="preserve"> rights. </w:t>
      </w:r>
    </w:p>
    <w:p w:rsidR="006D74EB" w:rsidRPr="00CC1A61" w:rsidRDefault="00BB300A" w:rsidP="006D74EB">
      <w:pPr>
        <w:spacing w:after="0"/>
        <w:jc w:val="both"/>
        <w:rPr>
          <w:rFonts w:ascii="Times New Roman" w:hAnsi="Times New Roman" w:cs="Times New Roman"/>
          <w:sz w:val="24"/>
          <w:szCs w:val="24"/>
          <w:lang w:val="en-GB"/>
        </w:rPr>
      </w:pPr>
      <w:r>
        <w:rPr>
          <w:rFonts w:ascii="Times New Roman" w:hAnsi="Times New Roman" w:cs="Times New Roman"/>
          <w:sz w:val="24"/>
          <w:szCs w:val="24"/>
          <w:lang w:val="en-GB"/>
        </w:rPr>
        <w:t>After the enact</w:t>
      </w:r>
      <w:r w:rsidR="006D74EB" w:rsidRPr="00CC1A61">
        <w:rPr>
          <w:rFonts w:ascii="Times New Roman" w:hAnsi="Times New Roman" w:cs="Times New Roman"/>
          <w:sz w:val="24"/>
          <w:szCs w:val="24"/>
          <w:lang w:val="en-GB"/>
        </w:rPr>
        <w:t>ment of Reg. no. 861/2007, that refers to simplifying and speeding up the settlement of cross-border litigation on small claims with a view to facilitating access to justice, the European Institutions have tried to improve the enforcement of consumer rights also through the harmonisation of ADR methods.</w:t>
      </w:r>
      <w:r w:rsidR="002927FB" w:rsidRPr="00CC1A61">
        <w:rPr>
          <w:rFonts w:ascii="Times New Roman" w:hAnsi="Times New Roman" w:cs="Times New Roman"/>
          <w:sz w:val="24"/>
          <w:szCs w:val="24"/>
          <w:lang w:val="en-GB"/>
        </w:rPr>
        <w:t xml:space="preserve"> </w:t>
      </w:r>
      <w:r w:rsidR="006D74EB" w:rsidRPr="00CC1A61">
        <w:rPr>
          <w:rFonts w:ascii="Times New Roman" w:hAnsi="Times New Roman" w:cs="Times New Roman"/>
          <w:sz w:val="24"/>
          <w:szCs w:val="24"/>
          <w:lang w:val="en-GB"/>
        </w:rPr>
        <w:t xml:space="preserve">Given the increasing importance of online commerce and in particular cross-border trade as a pillar of Union economic activity, a properly functioning </w:t>
      </w:r>
      <w:r w:rsidR="00457331" w:rsidRPr="00CC1A61">
        <w:rPr>
          <w:rFonts w:ascii="Times New Roman" w:hAnsi="Times New Roman" w:cs="Times New Roman"/>
          <w:sz w:val="24"/>
          <w:szCs w:val="24"/>
          <w:lang w:val="en-GB"/>
        </w:rPr>
        <w:t xml:space="preserve">of </w:t>
      </w:r>
      <w:r w:rsidR="006D74EB" w:rsidRPr="00CC1A61">
        <w:rPr>
          <w:rFonts w:ascii="Times New Roman" w:hAnsi="Times New Roman" w:cs="Times New Roman"/>
          <w:sz w:val="24"/>
          <w:szCs w:val="24"/>
          <w:lang w:val="en-GB"/>
        </w:rPr>
        <w:t>ADR infrastructure for consumer disputes and a properly integrated ODR framework for consumer disputes arising from online transactions have been deemed necessary in order to achieve the aim of boosting citizens’ confidence in the internal market.</w:t>
      </w:r>
    </w:p>
    <w:p w:rsidR="006D74EB" w:rsidRPr="00CC1A61" w:rsidRDefault="006D74EB" w:rsidP="006D74EB">
      <w:pPr>
        <w:spacing w:after="0"/>
        <w:jc w:val="both"/>
        <w:rPr>
          <w:rFonts w:ascii="Times New Roman" w:hAnsi="Times New Roman" w:cs="Times New Roman"/>
          <w:sz w:val="24"/>
          <w:szCs w:val="24"/>
          <w:lang w:val="en-GB"/>
        </w:rPr>
      </w:pPr>
      <w:r w:rsidRPr="00CC1A61">
        <w:rPr>
          <w:rFonts w:ascii="Times New Roman" w:hAnsi="Times New Roman" w:cs="Times New Roman"/>
          <w:sz w:val="24"/>
          <w:szCs w:val="24"/>
          <w:lang w:val="en-GB"/>
        </w:rPr>
        <w:t>The purpose of Dir</w:t>
      </w:r>
      <w:r w:rsidR="00990117" w:rsidRPr="00CC1A61">
        <w:rPr>
          <w:rFonts w:ascii="Times New Roman" w:hAnsi="Times New Roman" w:cs="Times New Roman"/>
          <w:sz w:val="24"/>
          <w:szCs w:val="24"/>
          <w:lang w:val="en-GB"/>
        </w:rPr>
        <w:t>.</w:t>
      </w:r>
      <w:r w:rsidRPr="00CC1A61">
        <w:rPr>
          <w:rFonts w:ascii="Times New Roman" w:hAnsi="Times New Roman" w:cs="Times New Roman"/>
          <w:sz w:val="24"/>
          <w:szCs w:val="24"/>
          <w:lang w:val="en-GB"/>
        </w:rPr>
        <w:t xml:space="preserve"> 2013/11 is, through the achievement of a high level of consumer protection, to ensure that consumers can, on a voluntary basis, submit complaints against traders to entities offering independent, impartial, transparent, effective, fast and fair alternative dispute resolution procedures. Reg</w:t>
      </w:r>
      <w:r w:rsidR="00990117" w:rsidRPr="00CC1A61">
        <w:rPr>
          <w:rFonts w:ascii="Times New Roman" w:hAnsi="Times New Roman" w:cs="Times New Roman"/>
          <w:sz w:val="24"/>
          <w:szCs w:val="24"/>
          <w:lang w:val="en-GB"/>
        </w:rPr>
        <w:t>.</w:t>
      </w:r>
      <w:r w:rsidRPr="00CC1A61">
        <w:rPr>
          <w:rFonts w:ascii="Times New Roman" w:hAnsi="Times New Roman" w:cs="Times New Roman"/>
          <w:sz w:val="24"/>
          <w:szCs w:val="24"/>
          <w:lang w:val="en-GB"/>
        </w:rPr>
        <w:t xml:space="preserve"> no. 524/2013 provides for the establishment of an ODR platform which offers consumers and traders a single point of entry for the out-of-court resolution of online disputes, through ADR entities which are linked to the platform and offer ADR</w:t>
      </w:r>
      <w:r w:rsidR="00990117" w:rsidRPr="00CC1A61">
        <w:rPr>
          <w:rFonts w:ascii="Times New Roman" w:hAnsi="Times New Roman" w:cs="Times New Roman"/>
          <w:sz w:val="24"/>
          <w:szCs w:val="24"/>
          <w:lang w:val="en-GB"/>
        </w:rPr>
        <w:t xml:space="preserve"> through quality ADR procedures</w:t>
      </w:r>
      <w:r w:rsidR="00DA49E7" w:rsidRPr="00CC1A61">
        <w:rPr>
          <w:rStyle w:val="Rimandonotaapidipagina"/>
          <w:rFonts w:ascii="Times New Roman" w:hAnsi="Times New Roman" w:cs="Times New Roman"/>
          <w:sz w:val="24"/>
          <w:szCs w:val="24"/>
        </w:rPr>
        <w:footnoteReference w:id="1"/>
      </w:r>
      <w:r w:rsidRPr="00CC1A61">
        <w:rPr>
          <w:rFonts w:ascii="Times New Roman" w:hAnsi="Times New Roman" w:cs="Times New Roman"/>
          <w:sz w:val="24"/>
          <w:szCs w:val="24"/>
          <w:lang w:val="en-GB"/>
        </w:rPr>
        <w:t xml:space="preserve">. Online traders and </w:t>
      </w:r>
      <w:r w:rsidRPr="00CC1A61">
        <w:rPr>
          <w:rFonts w:ascii="Times New Roman" w:hAnsi="Times New Roman" w:cs="Times New Roman"/>
          <w:sz w:val="24"/>
          <w:szCs w:val="24"/>
          <w:lang w:val="en-GB"/>
        </w:rPr>
        <w:lastRenderedPageBreak/>
        <w:t xml:space="preserve">online marketplaces are </w:t>
      </w:r>
      <w:r w:rsidR="003B512E" w:rsidRPr="00CC1A61">
        <w:rPr>
          <w:rFonts w:ascii="Times New Roman" w:hAnsi="Times New Roman" w:cs="Times New Roman"/>
          <w:sz w:val="24"/>
          <w:szCs w:val="24"/>
          <w:lang w:val="en-GB"/>
        </w:rPr>
        <w:t xml:space="preserve">indeed </w:t>
      </w:r>
      <w:r w:rsidRPr="00CC1A61">
        <w:rPr>
          <w:rFonts w:ascii="Times New Roman" w:hAnsi="Times New Roman" w:cs="Times New Roman"/>
          <w:sz w:val="24"/>
          <w:szCs w:val="24"/>
          <w:lang w:val="en-GB"/>
        </w:rPr>
        <w:t>required to include on their websites an elec</w:t>
      </w:r>
      <w:r w:rsidR="00DC5AD7" w:rsidRPr="00CC1A61">
        <w:rPr>
          <w:rFonts w:ascii="Times New Roman" w:hAnsi="Times New Roman" w:cs="Times New Roman"/>
          <w:sz w:val="24"/>
          <w:szCs w:val="24"/>
          <w:lang w:val="en-GB"/>
        </w:rPr>
        <w:t>tronic link to the ODR platform</w:t>
      </w:r>
      <w:r w:rsidR="00DC5AD7" w:rsidRPr="00CC1A61">
        <w:rPr>
          <w:rStyle w:val="Rimandonotaapidipagina"/>
          <w:rFonts w:ascii="Times New Roman" w:hAnsi="Times New Roman" w:cs="Times New Roman"/>
          <w:sz w:val="24"/>
          <w:szCs w:val="24"/>
        </w:rPr>
        <w:footnoteReference w:id="2"/>
      </w:r>
      <w:r w:rsidRPr="00CC1A61">
        <w:rPr>
          <w:rFonts w:ascii="Times New Roman" w:hAnsi="Times New Roman" w:cs="Times New Roman"/>
          <w:sz w:val="24"/>
          <w:szCs w:val="24"/>
          <w:lang w:val="en-GB"/>
        </w:rPr>
        <w:t>.</w:t>
      </w:r>
    </w:p>
    <w:p w:rsidR="006D74EB" w:rsidRPr="00CC1A61" w:rsidRDefault="006D74EB" w:rsidP="006D74EB">
      <w:pPr>
        <w:spacing w:after="0"/>
        <w:jc w:val="both"/>
        <w:rPr>
          <w:rFonts w:ascii="Times New Roman" w:hAnsi="Times New Roman" w:cs="Times New Roman"/>
          <w:sz w:val="24"/>
          <w:szCs w:val="24"/>
          <w:lang w:val="en-GB"/>
        </w:rPr>
      </w:pPr>
      <w:r w:rsidRPr="00CC1A61">
        <w:rPr>
          <w:rFonts w:ascii="Times New Roman" w:hAnsi="Times New Roman" w:cs="Times New Roman"/>
          <w:sz w:val="24"/>
          <w:szCs w:val="24"/>
          <w:lang w:val="en-GB"/>
        </w:rPr>
        <w:t>On 11th April 2018 the Commission launched the “New Deal for Consumers” initiative aimed at strengthening enforcement of EU consumer law in light of a growing risk of EU-wide infringements and at modernising EU consumer protection rules in view of market developments. This brought about the adoption of the Dir</w:t>
      </w:r>
      <w:r w:rsidR="00990117" w:rsidRPr="00CC1A61">
        <w:rPr>
          <w:rFonts w:ascii="Times New Roman" w:hAnsi="Times New Roman" w:cs="Times New Roman"/>
          <w:sz w:val="24"/>
          <w:szCs w:val="24"/>
          <w:lang w:val="en-GB"/>
        </w:rPr>
        <w:t>.</w:t>
      </w:r>
      <w:r w:rsidRPr="00CC1A61">
        <w:rPr>
          <w:rFonts w:ascii="Times New Roman" w:hAnsi="Times New Roman" w:cs="Times New Roman"/>
          <w:sz w:val="24"/>
          <w:szCs w:val="24"/>
          <w:lang w:val="en-GB"/>
        </w:rPr>
        <w:t xml:space="preserve"> </w:t>
      </w:r>
      <w:r w:rsidR="00DC5AD7" w:rsidRPr="00CC1A61">
        <w:rPr>
          <w:rFonts w:ascii="Times New Roman" w:hAnsi="Times New Roman" w:cs="Times New Roman"/>
          <w:sz w:val="24"/>
          <w:szCs w:val="24"/>
          <w:lang w:val="en-GB"/>
        </w:rPr>
        <w:t xml:space="preserve">2019/2161 </w:t>
      </w:r>
      <w:r w:rsidRPr="00CC1A61">
        <w:rPr>
          <w:rFonts w:ascii="Times New Roman" w:hAnsi="Times New Roman" w:cs="Times New Roman"/>
          <w:sz w:val="24"/>
          <w:szCs w:val="24"/>
          <w:lang w:val="en-GB"/>
        </w:rPr>
        <w:t>on better enforcement and modernis</w:t>
      </w:r>
      <w:r w:rsidR="00DC5AD7" w:rsidRPr="00CC1A61">
        <w:rPr>
          <w:rFonts w:ascii="Times New Roman" w:hAnsi="Times New Roman" w:cs="Times New Roman"/>
          <w:sz w:val="24"/>
          <w:szCs w:val="24"/>
          <w:lang w:val="en-GB"/>
        </w:rPr>
        <w:t>ation of EU consumer protection</w:t>
      </w:r>
      <w:r w:rsidR="00DC5AD7" w:rsidRPr="00CC1A61">
        <w:rPr>
          <w:rStyle w:val="Rimandonotaapidipagina"/>
          <w:rFonts w:ascii="Times New Roman" w:hAnsi="Times New Roman" w:cs="Times New Roman"/>
          <w:sz w:val="24"/>
          <w:szCs w:val="24"/>
        </w:rPr>
        <w:footnoteReference w:id="3"/>
      </w:r>
      <w:r w:rsidR="00DC5AD7" w:rsidRPr="00CC1A61">
        <w:rPr>
          <w:rFonts w:ascii="Times New Roman" w:hAnsi="Times New Roman" w:cs="Times New Roman"/>
          <w:sz w:val="24"/>
          <w:szCs w:val="24"/>
          <w:lang w:val="en-GB"/>
        </w:rPr>
        <w:t xml:space="preserve"> and of </w:t>
      </w:r>
      <w:r w:rsidRPr="00CC1A61">
        <w:rPr>
          <w:rFonts w:ascii="Times New Roman" w:hAnsi="Times New Roman" w:cs="Times New Roman"/>
          <w:sz w:val="24"/>
          <w:szCs w:val="24"/>
          <w:lang w:val="en-GB"/>
        </w:rPr>
        <w:t>the Dir</w:t>
      </w:r>
      <w:r w:rsidR="00990117" w:rsidRPr="00CC1A61">
        <w:rPr>
          <w:rFonts w:ascii="Times New Roman" w:hAnsi="Times New Roman" w:cs="Times New Roman"/>
          <w:sz w:val="24"/>
          <w:szCs w:val="24"/>
          <w:lang w:val="en-GB"/>
        </w:rPr>
        <w:t>.</w:t>
      </w:r>
      <w:r w:rsidR="00DC5AD7" w:rsidRPr="00CC1A61">
        <w:rPr>
          <w:rFonts w:ascii="Times New Roman" w:hAnsi="Times New Roman" w:cs="Times New Roman"/>
          <w:sz w:val="24"/>
          <w:szCs w:val="24"/>
          <w:lang w:val="en-GB"/>
        </w:rPr>
        <w:t xml:space="preserve"> 2020/1828</w:t>
      </w:r>
      <w:r w:rsidRPr="00CC1A61">
        <w:rPr>
          <w:rFonts w:ascii="Times New Roman" w:hAnsi="Times New Roman" w:cs="Times New Roman"/>
          <w:sz w:val="24"/>
          <w:szCs w:val="24"/>
          <w:lang w:val="en-GB"/>
        </w:rPr>
        <w:t xml:space="preserve"> on Representative Actions</w:t>
      </w:r>
      <w:r w:rsidR="00DC5AD7" w:rsidRPr="00CC1A61">
        <w:rPr>
          <w:rStyle w:val="Rimandonotaapidipagina"/>
          <w:rFonts w:ascii="Times New Roman" w:hAnsi="Times New Roman" w:cs="Times New Roman"/>
          <w:sz w:val="24"/>
          <w:szCs w:val="24"/>
        </w:rPr>
        <w:footnoteReference w:id="4"/>
      </w:r>
      <w:r w:rsidR="00DC5AD7" w:rsidRPr="00CC1A61">
        <w:rPr>
          <w:rFonts w:ascii="Times New Roman" w:hAnsi="Times New Roman" w:cs="Times New Roman"/>
          <w:sz w:val="24"/>
          <w:szCs w:val="24"/>
          <w:lang w:val="en-GB"/>
        </w:rPr>
        <w:t>.</w:t>
      </w:r>
      <w:r w:rsidRPr="00CC1A61">
        <w:rPr>
          <w:rFonts w:ascii="Times New Roman" w:hAnsi="Times New Roman" w:cs="Times New Roman"/>
          <w:sz w:val="24"/>
          <w:szCs w:val="24"/>
          <w:lang w:val="en-GB"/>
        </w:rPr>
        <w:t xml:space="preserve"> </w:t>
      </w:r>
      <w:r w:rsidR="00990117" w:rsidRPr="00CC1A61">
        <w:rPr>
          <w:rFonts w:ascii="Times New Roman" w:hAnsi="Times New Roman" w:cs="Times New Roman"/>
          <w:sz w:val="24"/>
          <w:szCs w:val="24"/>
          <w:lang w:val="en-GB"/>
        </w:rPr>
        <w:t xml:space="preserve">Particularly, this latter </w:t>
      </w:r>
      <w:r w:rsidRPr="00CC1A61">
        <w:rPr>
          <w:rFonts w:ascii="Times New Roman" w:hAnsi="Times New Roman" w:cs="Times New Roman"/>
          <w:sz w:val="24"/>
          <w:szCs w:val="24"/>
          <w:lang w:val="en-GB"/>
        </w:rPr>
        <w:t>Dir</w:t>
      </w:r>
      <w:r w:rsidR="00990117" w:rsidRPr="00CC1A61">
        <w:rPr>
          <w:rFonts w:ascii="Times New Roman" w:hAnsi="Times New Roman" w:cs="Times New Roman"/>
          <w:sz w:val="24"/>
          <w:szCs w:val="24"/>
          <w:lang w:val="en-GB"/>
        </w:rPr>
        <w:t>ective</w:t>
      </w:r>
      <w:r w:rsidRPr="00CC1A61">
        <w:rPr>
          <w:rFonts w:ascii="Times New Roman" w:hAnsi="Times New Roman" w:cs="Times New Roman"/>
          <w:sz w:val="24"/>
          <w:szCs w:val="24"/>
          <w:lang w:val="en-GB"/>
        </w:rPr>
        <w:t xml:space="preserve"> aims to ensure that at Union and national level at least one effective and efficient procedural mechanism for representative actions for injunctive measures and for redress measures is available to consumers in all Member States. This goal would boost consumer confidence, empower consumers to exercise their rights, contribute to fairer competition and create a level playing field for traders operating in the internal market.</w:t>
      </w:r>
    </w:p>
    <w:p w:rsidR="006D74EB" w:rsidRPr="00CC1A61" w:rsidRDefault="006D74EB" w:rsidP="006D74EB">
      <w:pPr>
        <w:spacing w:after="0"/>
        <w:jc w:val="both"/>
        <w:rPr>
          <w:rFonts w:ascii="Times New Roman" w:hAnsi="Times New Roman" w:cs="Times New Roman"/>
          <w:sz w:val="24"/>
          <w:szCs w:val="24"/>
          <w:lang w:val="en-GB"/>
        </w:rPr>
      </w:pPr>
      <w:r w:rsidRPr="00CC1A61">
        <w:rPr>
          <w:rFonts w:ascii="Times New Roman" w:hAnsi="Times New Roman" w:cs="Times New Roman"/>
          <w:sz w:val="24"/>
          <w:szCs w:val="24"/>
          <w:lang w:val="en-GB"/>
        </w:rPr>
        <w:t xml:space="preserve">Although Dir. 2013/11 and Reg. no. 524/2013 share with the New Deal package the same objective (strengthening consumers’ rights), the </w:t>
      </w:r>
      <w:r w:rsidR="00CA06C9" w:rsidRPr="00CC1A61">
        <w:rPr>
          <w:rFonts w:ascii="Times New Roman" w:hAnsi="Times New Roman" w:cs="Times New Roman"/>
          <w:sz w:val="24"/>
          <w:szCs w:val="24"/>
          <w:lang w:val="en-GB"/>
        </w:rPr>
        <w:t>interconnections</w:t>
      </w:r>
      <w:r w:rsidRPr="00CC1A61">
        <w:rPr>
          <w:rFonts w:ascii="Times New Roman" w:hAnsi="Times New Roman" w:cs="Times New Roman"/>
          <w:sz w:val="24"/>
          <w:szCs w:val="24"/>
          <w:lang w:val="en-GB"/>
        </w:rPr>
        <w:t xml:space="preserve"> between the ADR/ODR set of rules, the Reg. on small claims and the </w:t>
      </w:r>
      <w:r w:rsidR="001A7E2E" w:rsidRPr="00CC1A61">
        <w:rPr>
          <w:rFonts w:ascii="Times New Roman" w:hAnsi="Times New Roman" w:cs="Times New Roman"/>
          <w:sz w:val="24"/>
          <w:szCs w:val="24"/>
          <w:lang w:val="en-GB"/>
        </w:rPr>
        <w:t>two</w:t>
      </w:r>
      <w:r w:rsidRPr="00CC1A61">
        <w:rPr>
          <w:rFonts w:ascii="Times New Roman" w:hAnsi="Times New Roman" w:cs="Times New Roman"/>
          <w:sz w:val="24"/>
          <w:szCs w:val="24"/>
          <w:lang w:val="en-GB"/>
        </w:rPr>
        <w:t xml:space="preserve"> new Directives are negligible.</w:t>
      </w:r>
    </w:p>
    <w:p w:rsidR="006D74EB" w:rsidRPr="00CC1A61" w:rsidRDefault="006D74EB" w:rsidP="006D74EB">
      <w:pPr>
        <w:spacing w:after="0"/>
        <w:jc w:val="both"/>
        <w:rPr>
          <w:rFonts w:ascii="Times New Roman" w:hAnsi="Times New Roman" w:cs="Times New Roman"/>
          <w:sz w:val="24"/>
          <w:szCs w:val="24"/>
          <w:lang w:val="en-GB"/>
        </w:rPr>
      </w:pPr>
      <w:r w:rsidRPr="00CC1A61">
        <w:rPr>
          <w:rFonts w:ascii="Times New Roman" w:hAnsi="Times New Roman" w:cs="Times New Roman"/>
          <w:sz w:val="24"/>
          <w:szCs w:val="24"/>
          <w:lang w:val="en-GB"/>
        </w:rPr>
        <w:t>On the one hand, the entire ADR/ODR architecture seems to be conceived only to manage individual claims</w:t>
      </w:r>
      <w:bookmarkStart w:id="0" w:name="_GoBack"/>
      <w:bookmarkEnd w:id="0"/>
      <w:r w:rsidRPr="003F5835">
        <w:rPr>
          <w:rFonts w:ascii="Times New Roman" w:hAnsi="Times New Roman" w:cs="Times New Roman"/>
          <w:sz w:val="24"/>
          <w:szCs w:val="24"/>
          <w:lang w:val="en-GB"/>
        </w:rPr>
        <w:t xml:space="preserve">: </w:t>
      </w:r>
      <w:r w:rsidR="00380466" w:rsidRPr="003F5835">
        <w:rPr>
          <w:rFonts w:ascii="Times New Roman" w:hAnsi="Times New Roman" w:cs="Times New Roman"/>
          <w:sz w:val="24"/>
          <w:szCs w:val="24"/>
          <w:lang w:val="en-GB"/>
        </w:rPr>
        <w:t>as regard</w:t>
      </w:r>
      <w:r w:rsidR="00CD3130" w:rsidRPr="003F5835">
        <w:rPr>
          <w:rFonts w:ascii="Times New Roman" w:hAnsi="Times New Roman" w:cs="Times New Roman"/>
          <w:sz w:val="24"/>
          <w:szCs w:val="24"/>
          <w:lang w:val="en-GB"/>
        </w:rPr>
        <w:t>s</w:t>
      </w:r>
      <w:r w:rsidR="00380466" w:rsidRPr="003F5835">
        <w:rPr>
          <w:rFonts w:ascii="Times New Roman" w:hAnsi="Times New Roman" w:cs="Times New Roman"/>
          <w:sz w:val="24"/>
          <w:szCs w:val="24"/>
          <w:lang w:val="en-GB"/>
        </w:rPr>
        <w:t xml:space="preserve"> collective claims, no provision can be found in Reg. no. 524/2013, while </w:t>
      </w:r>
      <w:r w:rsidR="00841B61" w:rsidRPr="003F5835">
        <w:rPr>
          <w:rFonts w:ascii="Times New Roman" w:hAnsi="Times New Roman" w:cs="Times New Roman"/>
          <w:sz w:val="24"/>
          <w:szCs w:val="24"/>
          <w:lang w:val="en-GB"/>
        </w:rPr>
        <w:t xml:space="preserve">just a </w:t>
      </w:r>
      <w:r w:rsidR="00BB300A" w:rsidRPr="003F5835">
        <w:rPr>
          <w:rFonts w:ascii="Times New Roman" w:hAnsi="Times New Roman" w:cs="Times New Roman"/>
          <w:sz w:val="24"/>
          <w:szCs w:val="24"/>
          <w:lang w:val="en-GB"/>
        </w:rPr>
        <w:t>brief</w:t>
      </w:r>
      <w:r w:rsidR="00841B61" w:rsidRPr="003F5835">
        <w:rPr>
          <w:rFonts w:ascii="Times New Roman" w:hAnsi="Times New Roman" w:cs="Times New Roman"/>
          <w:sz w:val="24"/>
          <w:szCs w:val="24"/>
          <w:lang w:val="en-GB"/>
        </w:rPr>
        <w:t xml:space="preserve"> </w:t>
      </w:r>
      <w:r w:rsidRPr="003F5835">
        <w:rPr>
          <w:rFonts w:ascii="Times New Roman" w:hAnsi="Times New Roman" w:cs="Times New Roman"/>
          <w:sz w:val="24"/>
          <w:szCs w:val="24"/>
          <w:lang w:val="en-GB"/>
        </w:rPr>
        <w:t xml:space="preserve">reference </w:t>
      </w:r>
      <w:r w:rsidR="00380466" w:rsidRPr="003F5835">
        <w:rPr>
          <w:rFonts w:ascii="Times New Roman" w:hAnsi="Times New Roman" w:cs="Times New Roman"/>
          <w:sz w:val="24"/>
          <w:szCs w:val="24"/>
          <w:lang w:val="en-GB"/>
        </w:rPr>
        <w:t>appears</w:t>
      </w:r>
      <w:r w:rsidRPr="003F5835">
        <w:rPr>
          <w:rFonts w:ascii="Times New Roman" w:hAnsi="Times New Roman" w:cs="Times New Roman"/>
          <w:sz w:val="24"/>
          <w:szCs w:val="24"/>
          <w:lang w:val="en-GB"/>
        </w:rPr>
        <w:t xml:space="preserve"> in Dir. 2013/11</w:t>
      </w:r>
      <w:r w:rsidR="002216D9" w:rsidRPr="003F5835">
        <w:rPr>
          <w:rStyle w:val="Rimandonotaapidipagina"/>
          <w:rFonts w:ascii="Times New Roman" w:hAnsi="Times New Roman" w:cs="Times New Roman"/>
          <w:sz w:val="24"/>
          <w:szCs w:val="24"/>
          <w:lang w:val="en-GB"/>
        </w:rPr>
        <w:footnoteReference w:id="5"/>
      </w:r>
      <w:r w:rsidRPr="003F5835">
        <w:rPr>
          <w:rFonts w:ascii="Times New Roman" w:hAnsi="Times New Roman" w:cs="Times New Roman"/>
          <w:sz w:val="24"/>
          <w:szCs w:val="24"/>
          <w:lang w:val="en-GB"/>
        </w:rPr>
        <w:t>.</w:t>
      </w:r>
    </w:p>
    <w:p w:rsidR="006D74EB" w:rsidRPr="00CC1A61" w:rsidRDefault="006D74EB" w:rsidP="006D74EB">
      <w:pPr>
        <w:spacing w:after="0"/>
        <w:jc w:val="both"/>
        <w:rPr>
          <w:rFonts w:ascii="Times New Roman" w:hAnsi="Times New Roman" w:cs="Times New Roman"/>
          <w:sz w:val="24"/>
          <w:szCs w:val="24"/>
          <w:lang w:val="en-GB"/>
        </w:rPr>
      </w:pPr>
      <w:r w:rsidRPr="00CC1A61">
        <w:rPr>
          <w:rFonts w:ascii="Times New Roman" w:hAnsi="Times New Roman" w:cs="Times New Roman"/>
          <w:sz w:val="24"/>
          <w:szCs w:val="24"/>
          <w:lang w:val="en-GB"/>
        </w:rPr>
        <w:lastRenderedPageBreak/>
        <w:t>On the other hand, Dir. 2019/2161 confines itself to adopting the same notion of marketplace used by the ODR platform, while Dir. 2020/1828 provides only for the possibility that pending a representative action for redress:</w:t>
      </w:r>
    </w:p>
    <w:p w:rsidR="006D74EB" w:rsidRPr="00CC1A61" w:rsidRDefault="006D74EB" w:rsidP="006D74EB">
      <w:pPr>
        <w:spacing w:after="0"/>
        <w:jc w:val="both"/>
        <w:rPr>
          <w:rFonts w:ascii="Times New Roman" w:hAnsi="Times New Roman" w:cs="Times New Roman"/>
          <w:sz w:val="24"/>
          <w:szCs w:val="24"/>
          <w:lang w:val="en-GB"/>
        </w:rPr>
      </w:pPr>
      <w:r w:rsidRPr="00CC1A61">
        <w:rPr>
          <w:rFonts w:ascii="Times New Roman" w:hAnsi="Times New Roman" w:cs="Times New Roman"/>
          <w:sz w:val="24"/>
          <w:szCs w:val="24"/>
          <w:lang w:val="en-GB"/>
        </w:rPr>
        <w:t>-</w:t>
      </w:r>
      <w:r w:rsidRPr="00CC1A61">
        <w:rPr>
          <w:rFonts w:ascii="Times New Roman" w:hAnsi="Times New Roman" w:cs="Times New Roman"/>
          <w:sz w:val="24"/>
          <w:szCs w:val="24"/>
          <w:lang w:val="en-GB"/>
        </w:rPr>
        <w:tab/>
        <w:t>the parties jointly propose a settlement or</w:t>
      </w:r>
    </w:p>
    <w:p w:rsidR="006D74EB" w:rsidRPr="00CC1A61" w:rsidRDefault="006D74EB" w:rsidP="006D74EB">
      <w:pPr>
        <w:spacing w:after="0"/>
        <w:jc w:val="both"/>
        <w:rPr>
          <w:rFonts w:ascii="Times New Roman" w:hAnsi="Times New Roman" w:cs="Times New Roman"/>
          <w:sz w:val="24"/>
          <w:szCs w:val="24"/>
          <w:lang w:val="en-GB"/>
        </w:rPr>
      </w:pPr>
      <w:r w:rsidRPr="00CC1A61">
        <w:rPr>
          <w:rFonts w:ascii="Times New Roman" w:hAnsi="Times New Roman" w:cs="Times New Roman"/>
          <w:sz w:val="24"/>
          <w:szCs w:val="24"/>
          <w:lang w:val="en-GB"/>
        </w:rPr>
        <w:t>-</w:t>
      </w:r>
      <w:r w:rsidRPr="00CC1A61">
        <w:rPr>
          <w:rFonts w:ascii="Times New Roman" w:hAnsi="Times New Roman" w:cs="Times New Roman"/>
          <w:sz w:val="24"/>
          <w:szCs w:val="24"/>
          <w:lang w:val="en-GB"/>
        </w:rPr>
        <w:tab/>
        <w:t>the seized authority invite the trader and the qualified entity that commenced the proceeding to enter negotiations</w:t>
      </w:r>
      <w:r w:rsidR="001A7E2E" w:rsidRPr="00CC1A61">
        <w:rPr>
          <w:rStyle w:val="Rimandonotaapidipagina"/>
          <w:rFonts w:ascii="Times New Roman" w:hAnsi="Times New Roman" w:cs="Times New Roman"/>
          <w:sz w:val="24"/>
          <w:szCs w:val="24"/>
        </w:rPr>
        <w:footnoteReference w:id="6"/>
      </w:r>
      <w:r w:rsidRPr="00CC1A61">
        <w:rPr>
          <w:rFonts w:ascii="Times New Roman" w:hAnsi="Times New Roman" w:cs="Times New Roman"/>
          <w:sz w:val="24"/>
          <w:szCs w:val="24"/>
          <w:lang w:val="en-GB"/>
        </w:rPr>
        <w:t xml:space="preserve">. </w:t>
      </w:r>
    </w:p>
    <w:p w:rsidR="00217B7F" w:rsidRPr="00CC1A61" w:rsidRDefault="006D74EB" w:rsidP="00217B7F">
      <w:pPr>
        <w:spacing w:after="0"/>
        <w:jc w:val="both"/>
        <w:rPr>
          <w:rFonts w:ascii="Times New Roman" w:hAnsi="Times New Roman" w:cs="Times New Roman"/>
          <w:sz w:val="24"/>
          <w:szCs w:val="24"/>
          <w:lang w:val="en-GB"/>
        </w:rPr>
      </w:pPr>
      <w:r w:rsidRPr="00CC1A61">
        <w:rPr>
          <w:rFonts w:ascii="Times New Roman" w:hAnsi="Times New Roman" w:cs="Times New Roman"/>
          <w:sz w:val="24"/>
          <w:szCs w:val="24"/>
          <w:lang w:val="en-GB"/>
        </w:rPr>
        <w:t xml:space="preserve">As far as Reg. 861/2007 is concerned, </w:t>
      </w:r>
      <w:r w:rsidR="001437C9" w:rsidRPr="00CC1A61">
        <w:rPr>
          <w:rFonts w:ascii="Times New Roman" w:hAnsi="Times New Roman" w:cs="Times New Roman"/>
          <w:sz w:val="24"/>
          <w:szCs w:val="24"/>
          <w:lang w:val="en-GB"/>
        </w:rPr>
        <w:t xml:space="preserve">art. 12 § 3 simply enables the judge of the small claim procedure, whenever appropriate, to seek to reach a settlement between the parties. </w:t>
      </w:r>
    </w:p>
    <w:p w:rsidR="00217B7F" w:rsidRPr="00CC1A61" w:rsidRDefault="00217B7F" w:rsidP="004F1293">
      <w:pPr>
        <w:spacing w:after="0"/>
        <w:jc w:val="both"/>
        <w:rPr>
          <w:rFonts w:ascii="Times New Roman" w:hAnsi="Times New Roman" w:cs="Times New Roman"/>
          <w:sz w:val="24"/>
          <w:szCs w:val="24"/>
          <w:lang w:val="en-GB"/>
        </w:rPr>
      </w:pPr>
      <w:r w:rsidRPr="00CC1A61">
        <w:rPr>
          <w:rFonts w:ascii="Times New Roman" w:hAnsi="Times New Roman" w:cs="Times New Roman"/>
          <w:sz w:val="24"/>
          <w:szCs w:val="24"/>
          <w:lang w:val="en-GB"/>
        </w:rPr>
        <w:t>It is hardly necessary to say that most of unfair commercial practices cause minor damages to consumers and therein lies the problem, as the small value of the claims makes really unlikely for the weaker market players to search for right compensation before Courts. The small claim procedure is, regrettably, still not well-known among litigants, especially in some countries</w:t>
      </w:r>
      <w:r w:rsidRPr="00CC1A61">
        <w:rPr>
          <w:rStyle w:val="Rimandonotaapidipagina"/>
          <w:rFonts w:ascii="Times New Roman" w:hAnsi="Times New Roman" w:cs="Times New Roman"/>
          <w:sz w:val="24"/>
          <w:szCs w:val="24"/>
        </w:rPr>
        <w:footnoteReference w:id="7"/>
      </w:r>
      <w:r w:rsidRPr="00CC1A61">
        <w:rPr>
          <w:rFonts w:ascii="Times New Roman" w:hAnsi="Times New Roman" w:cs="Times New Roman"/>
          <w:sz w:val="24"/>
          <w:szCs w:val="24"/>
          <w:lang w:val="en-GB"/>
        </w:rPr>
        <w:t xml:space="preserve">, and its application </w:t>
      </w:r>
      <w:r w:rsidRPr="00CC1A61">
        <w:rPr>
          <w:rFonts w:ascii="Times New Roman" w:hAnsi="Times New Roman" w:cs="Times New Roman"/>
          <w:sz w:val="24"/>
          <w:szCs w:val="24"/>
          <w:lang w:val="en-GB"/>
        </w:rPr>
        <w:lastRenderedPageBreak/>
        <w:t>scope does not cover domestic disputes, however. To be truly cost-effective ESCP should rely heavily on ICT</w:t>
      </w:r>
      <w:r w:rsidRPr="00CC1A61">
        <w:rPr>
          <w:rStyle w:val="Rimandonotaapidipagina"/>
          <w:rFonts w:ascii="Times New Roman" w:hAnsi="Times New Roman" w:cs="Times New Roman"/>
          <w:sz w:val="24"/>
          <w:szCs w:val="24"/>
          <w:lang w:val="en-GB"/>
        </w:rPr>
        <w:footnoteReference w:id="8"/>
      </w:r>
      <w:r w:rsidRPr="00CC1A61">
        <w:rPr>
          <w:rFonts w:ascii="Times New Roman" w:hAnsi="Times New Roman" w:cs="Times New Roman"/>
          <w:sz w:val="24"/>
          <w:szCs w:val="24"/>
          <w:lang w:val="en-GB"/>
        </w:rPr>
        <w:t xml:space="preserve">, while </w:t>
      </w:r>
      <w:r w:rsidR="004F1293" w:rsidRPr="00CC1A61">
        <w:rPr>
          <w:rFonts w:ascii="Times New Roman" w:hAnsi="Times New Roman" w:cs="Times New Roman"/>
          <w:sz w:val="24"/>
          <w:szCs w:val="24"/>
          <w:lang w:val="en-GB"/>
        </w:rPr>
        <w:t>in the majority of jurisdictions, there is a gap between providing information about small claims procedure and actually offering online services</w:t>
      </w:r>
      <w:r w:rsidR="004F1293" w:rsidRPr="00CC1A61">
        <w:rPr>
          <w:rStyle w:val="Rimandonotaapidipagina"/>
          <w:rFonts w:ascii="Times New Roman" w:hAnsi="Times New Roman" w:cs="Times New Roman"/>
          <w:sz w:val="24"/>
          <w:szCs w:val="24"/>
          <w:lang w:val="en-GB"/>
        </w:rPr>
        <w:footnoteReference w:id="9"/>
      </w:r>
      <w:r w:rsidR="004F1293" w:rsidRPr="00CC1A61">
        <w:rPr>
          <w:rFonts w:ascii="Times New Roman" w:hAnsi="Times New Roman" w:cs="Times New Roman"/>
          <w:sz w:val="24"/>
          <w:szCs w:val="24"/>
          <w:lang w:val="en-GB"/>
        </w:rPr>
        <w:t xml:space="preserve">. </w:t>
      </w:r>
      <w:r w:rsidR="00AD401B" w:rsidRPr="00CC1A61">
        <w:rPr>
          <w:rFonts w:ascii="Times New Roman" w:hAnsi="Times New Roman" w:cs="Times New Roman"/>
          <w:sz w:val="24"/>
          <w:szCs w:val="24"/>
          <w:lang w:val="en-GB"/>
        </w:rPr>
        <w:t xml:space="preserve">This deficiency looks likely to worsen </w:t>
      </w:r>
      <w:r w:rsidR="00AD401B" w:rsidRPr="00CC1A61">
        <w:rPr>
          <w:rFonts w:ascii="Times New Roman" w:hAnsi="Times New Roman" w:cs="Times New Roman"/>
          <w:sz w:val="24"/>
          <w:szCs w:val="24"/>
          <w:lang w:val="en-GB"/>
        </w:rPr>
        <w:lastRenderedPageBreak/>
        <w:t>within the context</w:t>
      </w:r>
      <w:r w:rsidR="002116F9" w:rsidRPr="00CC1A61">
        <w:rPr>
          <w:rFonts w:ascii="Times New Roman" w:hAnsi="Times New Roman" w:cs="Times New Roman"/>
          <w:sz w:val="24"/>
          <w:szCs w:val="24"/>
          <w:lang w:val="en-GB"/>
        </w:rPr>
        <w:t xml:space="preserve"> of</w:t>
      </w:r>
      <w:r w:rsidR="00AD401B" w:rsidRPr="00CC1A61">
        <w:rPr>
          <w:rFonts w:ascii="Times New Roman" w:hAnsi="Times New Roman" w:cs="Times New Roman"/>
          <w:sz w:val="24"/>
          <w:szCs w:val="24"/>
          <w:lang w:val="en-GB"/>
        </w:rPr>
        <w:t xml:space="preserve"> the</w:t>
      </w:r>
      <w:r w:rsidR="00285EC4" w:rsidRPr="00CC1A61">
        <w:rPr>
          <w:rFonts w:ascii="Times New Roman" w:hAnsi="Times New Roman" w:cs="Times New Roman"/>
          <w:sz w:val="24"/>
          <w:szCs w:val="24"/>
          <w:lang w:val="en-GB"/>
        </w:rPr>
        <w:t xml:space="preserve"> digital market, where the</w:t>
      </w:r>
      <w:r w:rsidR="00AD401B" w:rsidRPr="00CC1A61">
        <w:rPr>
          <w:rFonts w:ascii="Times New Roman" w:hAnsi="Times New Roman" w:cs="Times New Roman"/>
          <w:sz w:val="24"/>
          <w:szCs w:val="24"/>
          <w:lang w:val="en-GB"/>
        </w:rPr>
        <w:t xml:space="preserve"> ever-growing e-commerce</w:t>
      </w:r>
      <w:r w:rsidR="00904032" w:rsidRPr="00CC1A61">
        <w:rPr>
          <w:rStyle w:val="Rimandonotaapidipagina"/>
          <w:rFonts w:ascii="Times New Roman" w:hAnsi="Times New Roman" w:cs="Times New Roman"/>
          <w:sz w:val="24"/>
          <w:szCs w:val="24"/>
          <w:lang w:val="en-GB"/>
        </w:rPr>
        <w:footnoteReference w:id="10"/>
      </w:r>
      <w:r w:rsidR="00285EC4" w:rsidRPr="00CC1A61">
        <w:rPr>
          <w:rFonts w:ascii="Times New Roman" w:hAnsi="Times New Roman" w:cs="Times New Roman"/>
          <w:sz w:val="24"/>
          <w:szCs w:val="24"/>
          <w:lang w:val="en-GB"/>
        </w:rPr>
        <w:t xml:space="preserve"> brings about a substantial </w:t>
      </w:r>
      <w:r w:rsidR="00C02B2B" w:rsidRPr="00CC1A61">
        <w:rPr>
          <w:rFonts w:ascii="Times New Roman" w:hAnsi="Times New Roman" w:cs="Times New Roman"/>
          <w:sz w:val="24"/>
          <w:szCs w:val="24"/>
          <w:lang w:val="en-GB"/>
        </w:rPr>
        <w:t xml:space="preserve">number </w:t>
      </w:r>
      <w:r w:rsidR="00285EC4" w:rsidRPr="00CC1A61">
        <w:rPr>
          <w:rFonts w:ascii="Times New Roman" w:hAnsi="Times New Roman" w:cs="Times New Roman"/>
          <w:sz w:val="24"/>
          <w:szCs w:val="24"/>
          <w:lang w:val="en-GB"/>
        </w:rPr>
        <w:t>of disputes</w:t>
      </w:r>
      <w:r w:rsidR="00C02B2B" w:rsidRPr="00CC1A61">
        <w:rPr>
          <w:rFonts w:ascii="Times New Roman" w:hAnsi="Times New Roman" w:cs="Times New Roman"/>
          <w:sz w:val="24"/>
          <w:szCs w:val="24"/>
          <w:lang w:val="en-GB"/>
        </w:rPr>
        <w:t>, most of whom cross-border</w:t>
      </w:r>
      <w:r w:rsidR="00C02B2B" w:rsidRPr="00CC1A61">
        <w:rPr>
          <w:rStyle w:val="Rimandonotaapidipagina"/>
          <w:rFonts w:ascii="Times New Roman" w:hAnsi="Times New Roman" w:cs="Times New Roman"/>
          <w:sz w:val="24"/>
          <w:szCs w:val="24"/>
          <w:lang w:val="en-GB"/>
        </w:rPr>
        <w:footnoteReference w:id="11"/>
      </w:r>
      <w:r w:rsidR="00C02B2B" w:rsidRPr="00CC1A61">
        <w:rPr>
          <w:rFonts w:ascii="Times New Roman" w:hAnsi="Times New Roman" w:cs="Times New Roman"/>
          <w:sz w:val="24"/>
          <w:szCs w:val="24"/>
          <w:lang w:val="en-GB"/>
        </w:rPr>
        <w:t xml:space="preserve">, </w:t>
      </w:r>
      <w:r w:rsidR="00EC74DE" w:rsidRPr="00CC1A61">
        <w:rPr>
          <w:rFonts w:ascii="Times New Roman" w:hAnsi="Times New Roman" w:cs="Times New Roman"/>
          <w:sz w:val="24"/>
          <w:szCs w:val="24"/>
          <w:lang w:val="en-GB"/>
        </w:rPr>
        <w:t>that are expected</w:t>
      </w:r>
      <w:r w:rsidR="0082199B" w:rsidRPr="00CC1A61">
        <w:rPr>
          <w:rFonts w:ascii="Times New Roman" w:hAnsi="Times New Roman" w:cs="Times New Roman"/>
          <w:sz w:val="24"/>
          <w:szCs w:val="24"/>
          <w:lang w:val="en-GB"/>
        </w:rPr>
        <w:t xml:space="preserve"> to </w:t>
      </w:r>
      <w:r w:rsidR="00EC74DE" w:rsidRPr="00CC1A61">
        <w:rPr>
          <w:rFonts w:ascii="Times New Roman" w:hAnsi="Times New Roman" w:cs="Times New Roman"/>
          <w:sz w:val="24"/>
          <w:szCs w:val="24"/>
          <w:lang w:val="en-GB"/>
        </w:rPr>
        <w:t xml:space="preserve">be </w:t>
      </w:r>
      <w:r w:rsidR="0082199B" w:rsidRPr="00CC1A61">
        <w:rPr>
          <w:rFonts w:ascii="Times New Roman" w:hAnsi="Times New Roman" w:cs="Times New Roman"/>
          <w:sz w:val="24"/>
          <w:szCs w:val="24"/>
          <w:lang w:val="en-GB"/>
        </w:rPr>
        <w:t xml:space="preserve">defined </w:t>
      </w:r>
      <w:r w:rsidR="00EC74DE" w:rsidRPr="00CC1A61">
        <w:rPr>
          <w:rFonts w:ascii="Times New Roman" w:hAnsi="Times New Roman" w:cs="Times New Roman"/>
          <w:sz w:val="24"/>
          <w:szCs w:val="24"/>
          <w:lang w:val="en-GB"/>
        </w:rPr>
        <w:t>electronically</w:t>
      </w:r>
      <w:r w:rsidR="001E0582" w:rsidRPr="00CC1A61">
        <w:rPr>
          <w:rStyle w:val="Rimandonotaapidipagina"/>
          <w:rFonts w:ascii="Times New Roman" w:hAnsi="Times New Roman" w:cs="Times New Roman"/>
          <w:sz w:val="24"/>
          <w:szCs w:val="24"/>
          <w:lang w:val="en-GB"/>
        </w:rPr>
        <w:footnoteReference w:id="12"/>
      </w:r>
      <w:r w:rsidR="00EC74DE" w:rsidRPr="00CC1A61">
        <w:rPr>
          <w:rFonts w:ascii="Times New Roman" w:hAnsi="Times New Roman" w:cs="Times New Roman"/>
          <w:sz w:val="24"/>
          <w:szCs w:val="24"/>
          <w:lang w:val="en-GB"/>
        </w:rPr>
        <w:t xml:space="preserve"> or, anyway, through a </w:t>
      </w:r>
      <w:r w:rsidR="00C02B2B" w:rsidRPr="00CC1A61">
        <w:rPr>
          <w:rFonts w:ascii="Times New Roman" w:hAnsi="Times New Roman" w:cs="Times New Roman"/>
          <w:sz w:val="24"/>
          <w:szCs w:val="24"/>
          <w:lang w:val="en-GB"/>
        </w:rPr>
        <w:t xml:space="preserve">quick and </w:t>
      </w:r>
      <w:r w:rsidR="0082199B" w:rsidRPr="00CC1A61">
        <w:rPr>
          <w:rFonts w:ascii="Times New Roman" w:hAnsi="Times New Roman" w:cs="Times New Roman"/>
          <w:sz w:val="24"/>
          <w:szCs w:val="24"/>
          <w:lang w:val="en-GB"/>
        </w:rPr>
        <w:t>not expensive</w:t>
      </w:r>
      <w:r w:rsidR="00211AAE" w:rsidRPr="00CC1A61">
        <w:rPr>
          <w:rFonts w:ascii="Times New Roman" w:hAnsi="Times New Roman" w:cs="Times New Roman"/>
          <w:sz w:val="24"/>
          <w:szCs w:val="24"/>
          <w:lang w:val="en-GB"/>
        </w:rPr>
        <w:t xml:space="preserve"> method</w:t>
      </w:r>
      <w:r w:rsidR="0082199B" w:rsidRPr="00CC1A61">
        <w:rPr>
          <w:rFonts w:ascii="Times New Roman" w:hAnsi="Times New Roman" w:cs="Times New Roman"/>
          <w:sz w:val="24"/>
          <w:szCs w:val="24"/>
          <w:lang w:val="en-GB"/>
        </w:rPr>
        <w:t>.</w:t>
      </w:r>
    </w:p>
    <w:p w:rsidR="006D74EB" w:rsidRPr="00CC1A61" w:rsidRDefault="006D74EB" w:rsidP="006D74EB">
      <w:pPr>
        <w:spacing w:after="0"/>
        <w:jc w:val="both"/>
        <w:rPr>
          <w:rFonts w:ascii="Times New Roman" w:hAnsi="Times New Roman" w:cs="Times New Roman"/>
          <w:sz w:val="24"/>
          <w:szCs w:val="24"/>
          <w:lang w:val="en-GB"/>
        </w:rPr>
      </w:pPr>
    </w:p>
    <w:p w:rsidR="001437C9" w:rsidRPr="00CC1A61" w:rsidRDefault="001437C9" w:rsidP="006D74EB">
      <w:pPr>
        <w:spacing w:after="0"/>
        <w:jc w:val="both"/>
        <w:rPr>
          <w:rFonts w:ascii="Times New Roman" w:hAnsi="Times New Roman" w:cs="Times New Roman"/>
          <w:sz w:val="24"/>
          <w:szCs w:val="24"/>
          <w:lang w:val="en-GB"/>
        </w:rPr>
      </w:pPr>
    </w:p>
    <w:p w:rsidR="001437C9" w:rsidRPr="00CC1A61" w:rsidRDefault="001437C9" w:rsidP="001437C9">
      <w:pPr>
        <w:pStyle w:val="Paragrafoelenco"/>
        <w:numPr>
          <w:ilvl w:val="0"/>
          <w:numId w:val="4"/>
        </w:numPr>
        <w:spacing w:after="0"/>
        <w:jc w:val="both"/>
        <w:rPr>
          <w:rFonts w:ascii="Times New Roman" w:hAnsi="Times New Roman" w:cs="Times New Roman"/>
          <w:b/>
          <w:sz w:val="24"/>
          <w:szCs w:val="24"/>
          <w:lang w:val="en-GB"/>
        </w:rPr>
      </w:pPr>
      <w:r w:rsidRPr="00CC1A61">
        <w:rPr>
          <w:rFonts w:ascii="Times New Roman" w:hAnsi="Times New Roman" w:cs="Times New Roman"/>
          <w:b/>
          <w:sz w:val="24"/>
          <w:szCs w:val="24"/>
          <w:lang w:val="en-GB"/>
        </w:rPr>
        <w:t xml:space="preserve">The functioning of ODR platform 7 seven years after its </w:t>
      </w:r>
      <w:r w:rsidR="004B0CC8" w:rsidRPr="00CC1A61">
        <w:rPr>
          <w:rFonts w:ascii="Times New Roman" w:hAnsi="Times New Roman" w:cs="Times New Roman"/>
          <w:b/>
          <w:sz w:val="24"/>
          <w:szCs w:val="24"/>
          <w:lang w:val="en-GB"/>
        </w:rPr>
        <w:t>introduction reveals large room for improvement</w:t>
      </w:r>
      <w:r w:rsidRPr="00CC1A61">
        <w:rPr>
          <w:rFonts w:ascii="Times New Roman" w:hAnsi="Times New Roman" w:cs="Times New Roman"/>
          <w:b/>
          <w:sz w:val="24"/>
          <w:szCs w:val="24"/>
          <w:lang w:val="en-GB"/>
        </w:rPr>
        <w:t>.</w:t>
      </w:r>
    </w:p>
    <w:p w:rsidR="001437C9" w:rsidRPr="00CC1A61" w:rsidRDefault="001437C9" w:rsidP="001437C9">
      <w:pPr>
        <w:pStyle w:val="Paragrafoelenco"/>
        <w:spacing w:after="0"/>
        <w:jc w:val="both"/>
        <w:rPr>
          <w:rFonts w:ascii="Times New Roman" w:hAnsi="Times New Roman" w:cs="Times New Roman"/>
          <w:sz w:val="24"/>
          <w:szCs w:val="24"/>
          <w:lang w:val="en-GB"/>
        </w:rPr>
      </w:pPr>
    </w:p>
    <w:p w:rsidR="001437C9" w:rsidRPr="00CC1A61" w:rsidRDefault="001437C9" w:rsidP="001437C9">
      <w:pPr>
        <w:spacing w:after="0"/>
        <w:jc w:val="both"/>
        <w:rPr>
          <w:rFonts w:ascii="Times New Roman" w:hAnsi="Times New Roman" w:cs="Times New Roman"/>
          <w:sz w:val="24"/>
          <w:szCs w:val="24"/>
          <w:lang w:val="en-GB"/>
        </w:rPr>
      </w:pPr>
      <w:r w:rsidRPr="00CC1A61">
        <w:rPr>
          <w:rFonts w:ascii="Times New Roman" w:hAnsi="Times New Roman" w:cs="Times New Roman"/>
          <w:sz w:val="24"/>
          <w:szCs w:val="24"/>
          <w:lang w:val="en-GB"/>
        </w:rPr>
        <w:t>As already observed, the European legislator apparently has not seen fit to integrate the ADR/ODR system with the major tools recently designed to enhance consumers’ protection against massive infringements and no adjustment has been made to connect the small claim procedure to out-of-cour</w:t>
      </w:r>
      <w:r w:rsidR="007B34BC" w:rsidRPr="00CC1A61">
        <w:rPr>
          <w:rFonts w:ascii="Times New Roman" w:hAnsi="Times New Roman" w:cs="Times New Roman"/>
          <w:sz w:val="24"/>
          <w:szCs w:val="24"/>
          <w:lang w:val="en-GB"/>
        </w:rPr>
        <w:t>t dispute resolution mechanisms.</w:t>
      </w:r>
    </w:p>
    <w:p w:rsidR="001437C9" w:rsidRPr="00CC1A61" w:rsidRDefault="001437C9" w:rsidP="001437C9">
      <w:pPr>
        <w:spacing w:after="0"/>
        <w:jc w:val="both"/>
        <w:rPr>
          <w:rFonts w:ascii="Times New Roman" w:hAnsi="Times New Roman" w:cs="Times New Roman"/>
          <w:sz w:val="24"/>
          <w:szCs w:val="24"/>
          <w:lang w:val="en-GB"/>
        </w:rPr>
      </w:pPr>
      <w:r w:rsidRPr="00CC1A61">
        <w:rPr>
          <w:rFonts w:ascii="Times New Roman" w:hAnsi="Times New Roman" w:cs="Times New Roman"/>
          <w:sz w:val="24"/>
          <w:szCs w:val="24"/>
          <w:lang w:val="en-GB"/>
        </w:rPr>
        <w:t>The issue</w:t>
      </w:r>
      <w:r w:rsidR="007B34BC" w:rsidRPr="00CC1A61">
        <w:rPr>
          <w:rFonts w:ascii="Times New Roman" w:hAnsi="Times New Roman" w:cs="Times New Roman"/>
          <w:sz w:val="24"/>
          <w:szCs w:val="24"/>
          <w:lang w:val="en-GB"/>
        </w:rPr>
        <w:t xml:space="preserve"> wouldn’t be all in all </w:t>
      </w:r>
      <w:r w:rsidRPr="00CC1A61">
        <w:rPr>
          <w:rFonts w:ascii="Times New Roman" w:hAnsi="Times New Roman" w:cs="Times New Roman"/>
          <w:sz w:val="24"/>
          <w:szCs w:val="24"/>
          <w:lang w:val="en-GB"/>
        </w:rPr>
        <w:t>paramount if the ADR/ODR system – meant just to guarantee access to simple, efficient, fast and low-cost alternative tec</w:t>
      </w:r>
      <w:r w:rsidR="00182459">
        <w:rPr>
          <w:rFonts w:ascii="Times New Roman" w:hAnsi="Times New Roman" w:cs="Times New Roman"/>
          <w:sz w:val="24"/>
          <w:szCs w:val="24"/>
          <w:lang w:val="en-GB"/>
        </w:rPr>
        <w:t>h</w:t>
      </w:r>
      <w:r w:rsidRPr="00CC1A61">
        <w:rPr>
          <w:rFonts w:ascii="Times New Roman" w:hAnsi="Times New Roman" w:cs="Times New Roman"/>
          <w:sz w:val="24"/>
          <w:szCs w:val="24"/>
          <w:lang w:val="en-GB"/>
        </w:rPr>
        <w:t xml:space="preserve">niques of resolving domestic and cross-border disputes – was resulted very efficient and satisfactory in facing the </w:t>
      </w:r>
      <w:r w:rsidR="00236DCD" w:rsidRPr="00CC1A61">
        <w:rPr>
          <w:rFonts w:ascii="Times New Roman" w:hAnsi="Times New Roman" w:cs="Times New Roman"/>
          <w:sz w:val="24"/>
          <w:szCs w:val="24"/>
          <w:lang w:val="en-GB"/>
        </w:rPr>
        <w:t>bulk</w:t>
      </w:r>
      <w:r w:rsidRPr="00CC1A61">
        <w:rPr>
          <w:rFonts w:ascii="Times New Roman" w:hAnsi="Times New Roman" w:cs="Times New Roman"/>
          <w:sz w:val="24"/>
          <w:szCs w:val="24"/>
          <w:lang w:val="en-GB"/>
        </w:rPr>
        <w:t xml:space="preserve"> of small claims emerging from the internal market</w:t>
      </w:r>
      <w:r w:rsidR="007B34BC" w:rsidRPr="00CC1A61">
        <w:rPr>
          <w:rFonts w:ascii="Times New Roman" w:hAnsi="Times New Roman" w:cs="Times New Roman"/>
          <w:sz w:val="24"/>
          <w:szCs w:val="24"/>
          <w:lang w:val="en-GB"/>
        </w:rPr>
        <w:t>.</w:t>
      </w:r>
      <w:r w:rsidRPr="00CC1A61">
        <w:rPr>
          <w:rFonts w:ascii="Times New Roman" w:hAnsi="Times New Roman" w:cs="Times New Roman"/>
          <w:sz w:val="24"/>
          <w:szCs w:val="24"/>
          <w:lang w:val="en-GB"/>
        </w:rPr>
        <w:t xml:space="preserve"> Unfortunately, the report published by the Commission at the end of September 2019</w:t>
      </w:r>
      <w:r w:rsidR="007B34BC" w:rsidRPr="00CC1A61">
        <w:rPr>
          <w:rFonts w:ascii="Times New Roman" w:hAnsi="Times New Roman" w:cs="Times New Roman"/>
          <w:sz w:val="24"/>
          <w:szCs w:val="24"/>
          <w:lang w:val="en-GB"/>
        </w:rPr>
        <w:t xml:space="preserve"> on the</w:t>
      </w:r>
      <w:r w:rsidR="00DE41FC" w:rsidRPr="00CC1A61">
        <w:rPr>
          <w:rFonts w:ascii="Times New Roman" w:hAnsi="Times New Roman" w:cs="Times New Roman"/>
          <w:sz w:val="24"/>
          <w:szCs w:val="24"/>
          <w:lang w:val="en-GB"/>
        </w:rPr>
        <w:t xml:space="preserve"> application of Dir. 2013/11 and of Reg. 524/2013 illustrates that</w:t>
      </w:r>
      <w:r w:rsidR="007B34BC" w:rsidRPr="00CC1A61">
        <w:rPr>
          <w:rFonts w:ascii="Times New Roman" w:hAnsi="Times New Roman" w:cs="Times New Roman"/>
          <w:sz w:val="24"/>
          <w:szCs w:val="24"/>
          <w:lang w:val="en-GB"/>
        </w:rPr>
        <w:t xml:space="preserve"> in about 80</w:t>
      </w:r>
      <w:r w:rsidRPr="00CC1A61">
        <w:rPr>
          <w:rFonts w:ascii="Times New Roman" w:hAnsi="Times New Roman" w:cs="Times New Roman"/>
          <w:sz w:val="24"/>
          <w:szCs w:val="24"/>
          <w:lang w:val="en-GB"/>
        </w:rPr>
        <w:t>% of disputes submitted to the ODR platform the case was closed automatically after 30 days because the trader had not reacted to the notification of the claim and the invitation to propose an ADR entity to the consumer. Besides, only in 2% of the thin slice of cases in which the trader was willing to participate to ADR proceedings, the parties agreed on an ADR body</w:t>
      </w:r>
      <w:r w:rsidR="00236DCD" w:rsidRPr="00CC1A61">
        <w:rPr>
          <w:rStyle w:val="Rimandonotaapidipagina"/>
          <w:rFonts w:ascii="Times New Roman" w:hAnsi="Times New Roman" w:cs="Times New Roman"/>
          <w:sz w:val="24"/>
          <w:szCs w:val="24"/>
          <w:lang w:val="en-GB"/>
        </w:rPr>
        <w:footnoteReference w:id="13"/>
      </w:r>
      <w:r w:rsidRPr="00CC1A61">
        <w:rPr>
          <w:rFonts w:ascii="Times New Roman" w:hAnsi="Times New Roman" w:cs="Times New Roman"/>
          <w:sz w:val="24"/>
          <w:szCs w:val="24"/>
          <w:lang w:val="en-GB"/>
        </w:rPr>
        <w:t>.</w:t>
      </w:r>
    </w:p>
    <w:p w:rsidR="001437C9" w:rsidRPr="00CC1A61" w:rsidRDefault="001437C9" w:rsidP="007F3A05">
      <w:pPr>
        <w:spacing w:after="0"/>
        <w:jc w:val="both"/>
        <w:rPr>
          <w:rFonts w:ascii="Times New Roman" w:hAnsi="Times New Roman" w:cs="Times New Roman"/>
          <w:sz w:val="24"/>
          <w:szCs w:val="24"/>
          <w:lang w:val="en-GB"/>
        </w:rPr>
      </w:pPr>
      <w:r w:rsidRPr="00CC1A61">
        <w:rPr>
          <w:rFonts w:ascii="Times New Roman" w:hAnsi="Times New Roman" w:cs="Times New Roman"/>
          <w:sz w:val="24"/>
          <w:szCs w:val="24"/>
          <w:lang w:val="en-GB"/>
        </w:rPr>
        <w:t>This failure is probably due to several factors. A statistical survey conducted among retailers during the period 2016-2018 shows that the awareness about ADR is still scarce (4</w:t>
      </w:r>
      <w:r w:rsidR="004E627C" w:rsidRPr="00CC1A61">
        <w:rPr>
          <w:rFonts w:ascii="Times New Roman" w:hAnsi="Times New Roman" w:cs="Times New Roman"/>
          <w:sz w:val="24"/>
          <w:szCs w:val="24"/>
          <w:lang w:val="en-GB"/>
        </w:rPr>
        <w:t>3,4</w:t>
      </w:r>
      <w:r w:rsidRPr="00CC1A61">
        <w:rPr>
          <w:rFonts w:ascii="Times New Roman" w:hAnsi="Times New Roman" w:cs="Times New Roman"/>
          <w:sz w:val="24"/>
          <w:szCs w:val="24"/>
          <w:lang w:val="en-GB"/>
        </w:rPr>
        <w:t>% of retailers do not know any ADR body) and there is a not insignificant percentage of traders (</w:t>
      </w:r>
      <w:r w:rsidR="00901EF4" w:rsidRPr="00CC1A61">
        <w:rPr>
          <w:rFonts w:ascii="Times New Roman" w:hAnsi="Times New Roman" w:cs="Times New Roman"/>
          <w:sz w:val="24"/>
          <w:szCs w:val="24"/>
          <w:lang w:val="en-GB"/>
        </w:rPr>
        <w:t>8</w:t>
      </w:r>
      <w:r w:rsidRPr="00CC1A61">
        <w:rPr>
          <w:rFonts w:ascii="Times New Roman" w:hAnsi="Times New Roman" w:cs="Times New Roman"/>
          <w:sz w:val="24"/>
          <w:szCs w:val="24"/>
          <w:lang w:val="en-GB"/>
        </w:rPr>
        <w:t>%) who acknowledge the system, but do not want to use it</w:t>
      </w:r>
      <w:r w:rsidR="00901EF4" w:rsidRPr="00CC1A61">
        <w:rPr>
          <w:rStyle w:val="Rimandonotaapidipagina"/>
          <w:rFonts w:ascii="Times New Roman" w:hAnsi="Times New Roman" w:cs="Times New Roman"/>
          <w:sz w:val="24"/>
          <w:szCs w:val="24"/>
          <w:lang w:val="en-GB"/>
        </w:rPr>
        <w:footnoteReference w:id="14"/>
      </w:r>
      <w:r w:rsidRPr="00CC1A61">
        <w:rPr>
          <w:rFonts w:ascii="Times New Roman" w:hAnsi="Times New Roman" w:cs="Times New Roman"/>
          <w:sz w:val="24"/>
          <w:szCs w:val="24"/>
          <w:lang w:val="en-GB"/>
        </w:rPr>
        <w:t>.  Besides, according to the 2017 web-scraping study on ODR, less than a third part of the investigated traders’ websites include a link to the ODR platform</w:t>
      </w:r>
      <w:r w:rsidR="00901EF4" w:rsidRPr="00CC1A61">
        <w:rPr>
          <w:rStyle w:val="Rimandonotaapidipagina"/>
          <w:rFonts w:ascii="Times New Roman" w:hAnsi="Times New Roman" w:cs="Times New Roman"/>
          <w:sz w:val="24"/>
          <w:szCs w:val="24"/>
          <w:lang w:val="en-GB"/>
        </w:rPr>
        <w:footnoteReference w:id="15"/>
      </w:r>
      <w:r w:rsidRPr="00CC1A61">
        <w:rPr>
          <w:rFonts w:ascii="Times New Roman" w:hAnsi="Times New Roman" w:cs="Times New Roman"/>
          <w:sz w:val="24"/>
          <w:szCs w:val="24"/>
          <w:lang w:val="en-GB"/>
        </w:rPr>
        <w:t>.</w:t>
      </w:r>
    </w:p>
    <w:p w:rsidR="001437C9" w:rsidRPr="00CC1A61" w:rsidRDefault="001437C9" w:rsidP="00901EF4">
      <w:pPr>
        <w:spacing w:after="0"/>
        <w:jc w:val="both"/>
        <w:rPr>
          <w:rFonts w:ascii="Times New Roman" w:hAnsi="Times New Roman" w:cs="Times New Roman"/>
          <w:sz w:val="24"/>
          <w:szCs w:val="24"/>
          <w:lang w:val="en-GB"/>
        </w:rPr>
      </w:pPr>
      <w:r w:rsidRPr="00CC1A61">
        <w:rPr>
          <w:rFonts w:ascii="Times New Roman" w:hAnsi="Times New Roman" w:cs="Times New Roman"/>
          <w:sz w:val="24"/>
          <w:szCs w:val="24"/>
          <w:lang w:val="en-GB"/>
        </w:rPr>
        <w:t xml:space="preserve">To work on these flaws, the platform’s homepage and messaging were overhauled and new information pages and a feedback system introduced. The Commission also conducted a targeted ADR communication campaign aiming to improve traders’ awareness of and engagement on the ODR </w:t>
      </w:r>
      <w:r w:rsidRPr="00CC1A61">
        <w:rPr>
          <w:rFonts w:ascii="Times New Roman" w:hAnsi="Times New Roman" w:cs="Times New Roman"/>
          <w:sz w:val="24"/>
          <w:szCs w:val="24"/>
          <w:lang w:val="en-GB"/>
        </w:rPr>
        <w:lastRenderedPageBreak/>
        <w:t>platform. As a result, the number of traders registered in the platform increased by 54% in 2018 and by another 24% in the first five months of 2019</w:t>
      </w:r>
      <w:r w:rsidR="00236DCD" w:rsidRPr="00CC1A61">
        <w:rPr>
          <w:rStyle w:val="Rimandonotaapidipagina"/>
          <w:rFonts w:ascii="Times New Roman" w:hAnsi="Times New Roman" w:cs="Times New Roman"/>
          <w:sz w:val="24"/>
          <w:szCs w:val="24"/>
          <w:lang w:val="en-GB"/>
        </w:rPr>
        <w:footnoteReference w:id="16"/>
      </w:r>
      <w:r w:rsidRPr="00CC1A61">
        <w:rPr>
          <w:rFonts w:ascii="Times New Roman" w:hAnsi="Times New Roman" w:cs="Times New Roman"/>
          <w:sz w:val="24"/>
          <w:szCs w:val="24"/>
          <w:lang w:val="en-GB"/>
        </w:rPr>
        <w:t>.</w:t>
      </w:r>
    </w:p>
    <w:p w:rsidR="00CA07CC" w:rsidRPr="003F5835" w:rsidRDefault="00BB300A" w:rsidP="009A395C">
      <w:pPr>
        <w:spacing w:after="0"/>
        <w:jc w:val="both"/>
        <w:rPr>
          <w:rFonts w:ascii="Times New Roman" w:hAnsi="Times New Roman" w:cs="Times New Roman"/>
          <w:sz w:val="24"/>
          <w:szCs w:val="24"/>
          <w:lang w:val="en-GB"/>
        </w:rPr>
      </w:pPr>
      <w:r w:rsidRPr="003F5835">
        <w:rPr>
          <w:rFonts w:ascii="Times New Roman" w:hAnsi="Times New Roman" w:cs="Times New Roman"/>
          <w:sz w:val="24"/>
          <w:szCs w:val="24"/>
          <w:lang w:val="en-GB"/>
        </w:rPr>
        <w:t>O</w:t>
      </w:r>
      <w:r w:rsidR="00931E70" w:rsidRPr="003F5835">
        <w:rPr>
          <w:rFonts w:ascii="Times New Roman" w:hAnsi="Times New Roman" w:cs="Times New Roman"/>
          <w:sz w:val="24"/>
          <w:szCs w:val="24"/>
          <w:lang w:val="en-GB"/>
        </w:rPr>
        <w:t>ne</w:t>
      </w:r>
      <w:r w:rsidRPr="003F5835">
        <w:rPr>
          <w:rFonts w:ascii="Times New Roman" w:hAnsi="Times New Roman" w:cs="Times New Roman"/>
          <w:sz w:val="24"/>
          <w:szCs w:val="24"/>
          <w:lang w:val="en-GB"/>
        </w:rPr>
        <w:t xml:space="preserve"> of</w:t>
      </w:r>
      <w:r w:rsidR="00931E70" w:rsidRPr="003F5835">
        <w:rPr>
          <w:rFonts w:ascii="Times New Roman" w:hAnsi="Times New Roman" w:cs="Times New Roman"/>
          <w:sz w:val="24"/>
          <w:szCs w:val="24"/>
          <w:lang w:val="en-GB"/>
        </w:rPr>
        <w:t xml:space="preserve"> </w:t>
      </w:r>
      <w:r w:rsidR="001437C9" w:rsidRPr="003F5835">
        <w:rPr>
          <w:rFonts w:ascii="Times New Roman" w:hAnsi="Times New Roman" w:cs="Times New Roman"/>
          <w:sz w:val="24"/>
          <w:szCs w:val="24"/>
          <w:lang w:val="en-GB"/>
        </w:rPr>
        <w:t>the main shortcoming</w:t>
      </w:r>
      <w:r w:rsidR="00931E70" w:rsidRPr="003F5835">
        <w:rPr>
          <w:rFonts w:ascii="Times New Roman" w:hAnsi="Times New Roman" w:cs="Times New Roman"/>
          <w:sz w:val="24"/>
          <w:szCs w:val="24"/>
          <w:lang w:val="en-GB"/>
        </w:rPr>
        <w:t>s</w:t>
      </w:r>
      <w:r w:rsidR="001437C9" w:rsidRPr="003F5835">
        <w:rPr>
          <w:rFonts w:ascii="Times New Roman" w:hAnsi="Times New Roman" w:cs="Times New Roman"/>
          <w:sz w:val="24"/>
          <w:szCs w:val="24"/>
          <w:lang w:val="en-GB"/>
        </w:rPr>
        <w:t xml:space="preserve"> of the ODR platform </w:t>
      </w:r>
      <w:r w:rsidR="00C86E5F" w:rsidRPr="003F5835">
        <w:rPr>
          <w:rFonts w:ascii="Times New Roman" w:hAnsi="Times New Roman" w:cs="Times New Roman"/>
          <w:sz w:val="24"/>
          <w:szCs w:val="24"/>
          <w:lang w:val="en-GB"/>
        </w:rPr>
        <w:t>was</w:t>
      </w:r>
      <w:r w:rsidR="001437C9" w:rsidRPr="003F5835">
        <w:rPr>
          <w:rFonts w:ascii="Times New Roman" w:hAnsi="Times New Roman" w:cs="Times New Roman"/>
          <w:sz w:val="24"/>
          <w:szCs w:val="24"/>
          <w:lang w:val="en-GB"/>
        </w:rPr>
        <w:t xml:space="preserve"> the cumbersome flow designed to handle the claims: the requirement that the parties need to agree on an ADR entity before the platform transmits the dispute to it </w:t>
      </w:r>
      <w:r w:rsidR="001215BC" w:rsidRPr="003F5835">
        <w:rPr>
          <w:rFonts w:ascii="Times New Roman" w:hAnsi="Times New Roman" w:cs="Times New Roman"/>
          <w:sz w:val="24"/>
          <w:szCs w:val="24"/>
          <w:lang w:val="en-GB"/>
        </w:rPr>
        <w:t>was</w:t>
      </w:r>
      <w:r w:rsidR="001437C9" w:rsidRPr="003F5835">
        <w:rPr>
          <w:rFonts w:ascii="Times New Roman" w:hAnsi="Times New Roman" w:cs="Times New Roman"/>
          <w:sz w:val="24"/>
          <w:szCs w:val="24"/>
          <w:lang w:val="en-GB"/>
        </w:rPr>
        <w:t xml:space="preserve"> perceived as an unnecessary passage. </w:t>
      </w:r>
      <w:r w:rsidRPr="003F5835">
        <w:rPr>
          <w:rFonts w:ascii="Times New Roman" w:hAnsi="Times New Roman" w:cs="Times New Roman"/>
          <w:sz w:val="24"/>
          <w:szCs w:val="24"/>
          <w:lang w:val="en-GB"/>
        </w:rPr>
        <w:t>Most of the</w:t>
      </w:r>
      <w:r w:rsidR="001437C9" w:rsidRPr="003F5835">
        <w:rPr>
          <w:rFonts w:ascii="Times New Roman" w:hAnsi="Times New Roman" w:cs="Times New Roman"/>
          <w:sz w:val="24"/>
          <w:szCs w:val="24"/>
          <w:lang w:val="en-GB"/>
        </w:rPr>
        <w:t xml:space="preserve"> queries addressed by consumers to the ODR contact points have concerned the automatic closure of the case when the trader does not respond to the complaint submission on the platform</w:t>
      </w:r>
      <w:r w:rsidR="0036186E" w:rsidRPr="003F5835">
        <w:rPr>
          <w:rFonts w:ascii="Times New Roman" w:hAnsi="Times New Roman" w:cs="Times New Roman"/>
          <w:sz w:val="24"/>
          <w:szCs w:val="24"/>
          <w:lang w:val="en-GB"/>
        </w:rPr>
        <w:t>:</w:t>
      </w:r>
      <w:r w:rsidR="00D778E8" w:rsidRPr="003F5835">
        <w:rPr>
          <w:rFonts w:ascii="Times New Roman" w:hAnsi="Times New Roman" w:cs="Times New Roman"/>
          <w:sz w:val="24"/>
          <w:szCs w:val="24"/>
          <w:lang w:val="en-GB"/>
        </w:rPr>
        <w:t xml:space="preserve"> </w:t>
      </w:r>
      <w:r w:rsidR="0036186E" w:rsidRPr="003F5835">
        <w:rPr>
          <w:rFonts w:ascii="Times New Roman" w:hAnsi="Times New Roman" w:cs="Times New Roman"/>
          <w:sz w:val="24"/>
          <w:szCs w:val="24"/>
          <w:lang w:val="en-GB"/>
        </w:rPr>
        <w:t>indeed,</w:t>
      </w:r>
      <w:r w:rsidR="001437C9" w:rsidRPr="003F5835">
        <w:rPr>
          <w:rFonts w:ascii="Times New Roman" w:hAnsi="Times New Roman" w:cs="Times New Roman"/>
          <w:sz w:val="24"/>
          <w:szCs w:val="24"/>
          <w:lang w:val="en-GB"/>
        </w:rPr>
        <w:t xml:space="preserve"> </w:t>
      </w:r>
      <w:r w:rsidR="0036186E" w:rsidRPr="003F5835">
        <w:rPr>
          <w:rFonts w:ascii="Times New Roman" w:hAnsi="Times New Roman" w:cs="Times New Roman"/>
          <w:sz w:val="24"/>
          <w:szCs w:val="24"/>
          <w:lang w:val="en-GB"/>
        </w:rPr>
        <w:t xml:space="preserve">they believed </w:t>
      </w:r>
      <w:r w:rsidR="001437C9" w:rsidRPr="003F5835">
        <w:rPr>
          <w:rFonts w:ascii="Times New Roman" w:hAnsi="Times New Roman" w:cs="Times New Roman"/>
          <w:sz w:val="24"/>
          <w:szCs w:val="24"/>
          <w:lang w:val="en-GB"/>
        </w:rPr>
        <w:t xml:space="preserve">that the platform </w:t>
      </w:r>
      <w:r w:rsidR="00246509" w:rsidRPr="003F5835">
        <w:rPr>
          <w:rFonts w:ascii="Times New Roman" w:hAnsi="Times New Roman" w:cs="Times New Roman"/>
          <w:sz w:val="24"/>
          <w:szCs w:val="24"/>
          <w:lang w:val="en-GB"/>
        </w:rPr>
        <w:t>factually</w:t>
      </w:r>
      <w:r w:rsidR="001437C9" w:rsidRPr="003F5835">
        <w:rPr>
          <w:rFonts w:ascii="Times New Roman" w:hAnsi="Times New Roman" w:cs="Times New Roman"/>
          <w:sz w:val="24"/>
          <w:szCs w:val="24"/>
          <w:lang w:val="en-GB"/>
        </w:rPr>
        <w:t xml:space="preserve"> provides for </w:t>
      </w:r>
      <w:r w:rsidR="004F1293" w:rsidRPr="003F5835">
        <w:rPr>
          <w:rFonts w:ascii="Times New Roman" w:hAnsi="Times New Roman" w:cs="Times New Roman"/>
          <w:sz w:val="24"/>
          <w:szCs w:val="24"/>
          <w:lang w:val="en-GB"/>
        </w:rPr>
        <w:t>A</w:t>
      </w:r>
      <w:r w:rsidR="001437C9" w:rsidRPr="003F5835">
        <w:rPr>
          <w:rFonts w:ascii="Times New Roman" w:hAnsi="Times New Roman" w:cs="Times New Roman"/>
          <w:sz w:val="24"/>
          <w:szCs w:val="24"/>
          <w:lang w:val="en-GB"/>
        </w:rPr>
        <w:t xml:space="preserve">DR </w:t>
      </w:r>
      <w:r w:rsidR="00D778E8" w:rsidRPr="003F5835">
        <w:rPr>
          <w:rFonts w:ascii="Times New Roman" w:hAnsi="Times New Roman" w:cs="Times New Roman"/>
          <w:sz w:val="24"/>
          <w:szCs w:val="24"/>
          <w:lang w:val="en-GB"/>
        </w:rPr>
        <w:t>proceedings.</w:t>
      </w:r>
      <w:r w:rsidR="00236DCD" w:rsidRPr="003F5835">
        <w:rPr>
          <w:rFonts w:ascii="Times New Roman" w:hAnsi="Times New Roman" w:cs="Times New Roman"/>
          <w:sz w:val="24"/>
          <w:szCs w:val="24"/>
          <w:lang w:val="en-GB"/>
        </w:rPr>
        <w:t xml:space="preserve"> </w:t>
      </w:r>
    </w:p>
    <w:p w:rsidR="001437C9" w:rsidRPr="003F5835" w:rsidRDefault="00A03A7E" w:rsidP="009A395C">
      <w:pPr>
        <w:spacing w:after="0"/>
        <w:jc w:val="both"/>
        <w:rPr>
          <w:rFonts w:ascii="Times New Roman" w:hAnsi="Times New Roman" w:cs="Times New Roman"/>
          <w:sz w:val="20"/>
          <w:szCs w:val="20"/>
          <w:lang w:val="en-GB"/>
        </w:rPr>
      </w:pPr>
      <w:r w:rsidRPr="003F5835">
        <w:rPr>
          <w:rFonts w:ascii="Times New Roman" w:hAnsi="Times New Roman" w:cs="Times New Roman"/>
          <w:sz w:val="24"/>
          <w:szCs w:val="24"/>
          <w:lang w:val="en-GB"/>
        </w:rPr>
        <w:t>To respond to these critic</w:t>
      </w:r>
      <w:r w:rsidR="00BB300A" w:rsidRPr="003F5835">
        <w:rPr>
          <w:rFonts w:ascii="Times New Roman" w:hAnsi="Times New Roman" w:cs="Times New Roman"/>
          <w:sz w:val="24"/>
          <w:szCs w:val="24"/>
          <w:lang w:val="en-GB"/>
        </w:rPr>
        <w:t>ism</w:t>
      </w:r>
      <w:r w:rsidRPr="003F5835">
        <w:rPr>
          <w:rFonts w:ascii="Times New Roman" w:hAnsi="Times New Roman" w:cs="Times New Roman"/>
          <w:sz w:val="24"/>
          <w:szCs w:val="24"/>
          <w:lang w:val="en-GB"/>
        </w:rPr>
        <w:t xml:space="preserve">s, </w:t>
      </w:r>
      <w:r w:rsidR="00182459" w:rsidRPr="003F5835">
        <w:rPr>
          <w:rFonts w:ascii="Times New Roman" w:hAnsi="Times New Roman" w:cs="Times New Roman"/>
          <w:sz w:val="24"/>
          <w:szCs w:val="24"/>
          <w:lang w:val="en-GB"/>
        </w:rPr>
        <w:t xml:space="preserve">some novelties </w:t>
      </w:r>
      <w:r w:rsidRPr="003F5835">
        <w:rPr>
          <w:rFonts w:ascii="Times New Roman" w:hAnsi="Times New Roman" w:cs="Times New Roman"/>
          <w:sz w:val="24"/>
          <w:szCs w:val="24"/>
          <w:lang w:val="en-GB"/>
        </w:rPr>
        <w:t xml:space="preserve">were </w:t>
      </w:r>
      <w:r w:rsidR="00182459" w:rsidRPr="003F5835">
        <w:rPr>
          <w:rFonts w:ascii="Times New Roman" w:hAnsi="Times New Roman" w:cs="Times New Roman"/>
          <w:sz w:val="24"/>
          <w:szCs w:val="24"/>
          <w:lang w:val="en-GB"/>
        </w:rPr>
        <w:t>introduced in mid-2019</w:t>
      </w:r>
      <w:r w:rsidR="00293DD4" w:rsidRPr="003F5835">
        <w:rPr>
          <w:rStyle w:val="Rimandonotaapidipagina"/>
          <w:rFonts w:ascii="Times New Roman" w:hAnsi="Times New Roman" w:cs="Times New Roman"/>
          <w:sz w:val="24"/>
          <w:szCs w:val="24"/>
          <w:lang w:val="en-GB"/>
        </w:rPr>
        <w:footnoteReference w:id="17"/>
      </w:r>
      <w:r w:rsidRPr="003F5835">
        <w:rPr>
          <w:rFonts w:ascii="Times New Roman" w:hAnsi="Times New Roman" w:cs="Times New Roman"/>
          <w:sz w:val="24"/>
          <w:szCs w:val="24"/>
          <w:lang w:val="en-GB"/>
        </w:rPr>
        <w:t>. T</w:t>
      </w:r>
      <w:r w:rsidR="00182459" w:rsidRPr="003F5835">
        <w:rPr>
          <w:rFonts w:ascii="Times New Roman" w:hAnsi="Times New Roman" w:cs="Times New Roman"/>
          <w:sz w:val="24"/>
          <w:szCs w:val="24"/>
          <w:lang w:val="en-GB"/>
        </w:rPr>
        <w:t xml:space="preserve">he ODR platform </w:t>
      </w:r>
      <w:r w:rsidR="00BB300A" w:rsidRPr="003F5835">
        <w:rPr>
          <w:rFonts w:ascii="Times New Roman" w:hAnsi="Times New Roman" w:cs="Times New Roman"/>
          <w:sz w:val="24"/>
          <w:szCs w:val="24"/>
          <w:lang w:val="en-GB"/>
        </w:rPr>
        <w:t xml:space="preserve">now </w:t>
      </w:r>
      <w:r w:rsidR="005F7951" w:rsidRPr="003F5835">
        <w:rPr>
          <w:rFonts w:ascii="Times New Roman" w:hAnsi="Times New Roman" w:cs="Times New Roman"/>
          <w:sz w:val="24"/>
          <w:szCs w:val="24"/>
          <w:lang w:val="en-GB"/>
        </w:rPr>
        <w:t>enables</w:t>
      </w:r>
      <w:r w:rsidR="00295443" w:rsidRPr="003F5835">
        <w:rPr>
          <w:rFonts w:ascii="Times New Roman" w:hAnsi="Times New Roman" w:cs="Times New Roman"/>
          <w:sz w:val="24"/>
          <w:szCs w:val="24"/>
          <w:lang w:val="en-GB"/>
        </w:rPr>
        <w:t xml:space="preserve"> </w:t>
      </w:r>
      <w:r w:rsidR="005F7951" w:rsidRPr="003F5835">
        <w:rPr>
          <w:rFonts w:ascii="Times New Roman" w:hAnsi="Times New Roman" w:cs="Times New Roman"/>
          <w:sz w:val="24"/>
          <w:szCs w:val="24"/>
          <w:lang w:val="en-GB"/>
        </w:rPr>
        <w:t xml:space="preserve">the consumer to contact the trader to resolve the dispute directly, instead of </w:t>
      </w:r>
      <w:r w:rsidR="00BB300A" w:rsidRPr="003F5835">
        <w:rPr>
          <w:rFonts w:ascii="Times New Roman" w:hAnsi="Times New Roman" w:cs="Times New Roman"/>
          <w:sz w:val="24"/>
          <w:szCs w:val="24"/>
          <w:lang w:val="en-GB"/>
        </w:rPr>
        <w:t>trying</w:t>
      </w:r>
      <w:r w:rsidR="005F7951" w:rsidRPr="003F5835">
        <w:rPr>
          <w:rFonts w:ascii="Times New Roman" w:hAnsi="Times New Roman" w:cs="Times New Roman"/>
          <w:sz w:val="24"/>
          <w:szCs w:val="24"/>
          <w:lang w:val="en-GB"/>
        </w:rPr>
        <w:t xml:space="preserve"> to agree on </w:t>
      </w:r>
      <w:r w:rsidR="00184535" w:rsidRPr="003F5835">
        <w:rPr>
          <w:rFonts w:ascii="Times New Roman" w:hAnsi="Times New Roman" w:cs="Times New Roman"/>
          <w:sz w:val="24"/>
          <w:szCs w:val="24"/>
          <w:lang w:val="en-GB"/>
        </w:rPr>
        <w:t xml:space="preserve">an </w:t>
      </w:r>
      <w:r w:rsidR="005F7951" w:rsidRPr="003F5835">
        <w:rPr>
          <w:rFonts w:ascii="Times New Roman" w:hAnsi="Times New Roman" w:cs="Times New Roman"/>
          <w:sz w:val="24"/>
          <w:szCs w:val="24"/>
          <w:lang w:val="en-GB"/>
        </w:rPr>
        <w:t xml:space="preserve">ADR body: this is certainly a step forward, but the system is still </w:t>
      </w:r>
      <w:r w:rsidR="00954F2D" w:rsidRPr="003F5835">
        <w:rPr>
          <w:rFonts w:ascii="Times New Roman" w:hAnsi="Times New Roman" w:cs="Times New Roman"/>
          <w:sz w:val="24"/>
          <w:szCs w:val="24"/>
          <w:lang w:val="en-GB"/>
        </w:rPr>
        <w:t>far from being efficient</w:t>
      </w:r>
      <w:r w:rsidR="00B2588A" w:rsidRPr="003F5835">
        <w:rPr>
          <w:rFonts w:ascii="Times New Roman" w:hAnsi="Times New Roman" w:cs="Times New Roman"/>
          <w:sz w:val="24"/>
          <w:szCs w:val="24"/>
          <w:lang w:val="en-GB"/>
        </w:rPr>
        <w:t>. According to the last report</w:t>
      </w:r>
      <w:r w:rsidR="00295443" w:rsidRPr="003F5835">
        <w:rPr>
          <w:rFonts w:ascii="Times New Roman" w:hAnsi="Times New Roman" w:cs="Times New Roman"/>
          <w:sz w:val="24"/>
          <w:szCs w:val="24"/>
          <w:lang w:val="en-GB"/>
        </w:rPr>
        <w:t>, published in December 2021</w:t>
      </w:r>
      <w:r w:rsidR="00B2588A" w:rsidRPr="003F5835">
        <w:rPr>
          <w:rStyle w:val="Rimandonotaapidipagina"/>
          <w:rFonts w:ascii="Times New Roman" w:hAnsi="Times New Roman" w:cs="Times New Roman"/>
          <w:sz w:val="24"/>
          <w:szCs w:val="24"/>
          <w:lang w:val="en-GB"/>
        </w:rPr>
        <w:footnoteReference w:id="18"/>
      </w:r>
      <w:r w:rsidR="00295443" w:rsidRPr="003F5835">
        <w:rPr>
          <w:rFonts w:ascii="Times New Roman" w:hAnsi="Times New Roman" w:cs="Times New Roman"/>
          <w:sz w:val="24"/>
          <w:szCs w:val="24"/>
          <w:lang w:val="en-GB"/>
        </w:rPr>
        <w:t>,</w:t>
      </w:r>
      <w:r w:rsidR="00B2588A" w:rsidRPr="003F5835">
        <w:rPr>
          <w:rFonts w:ascii="Times New Roman" w:hAnsi="Times New Roman" w:cs="Times New Roman"/>
          <w:sz w:val="24"/>
          <w:szCs w:val="24"/>
          <w:lang w:val="en-GB"/>
        </w:rPr>
        <w:t xml:space="preserve"> there was a sharp increase </w:t>
      </w:r>
      <w:r w:rsidR="00184535" w:rsidRPr="003F5835">
        <w:rPr>
          <w:rFonts w:ascii="Times New Roman" w:hAnsi="Times New Roman" w:cs="Times New Roman"/>
          <w:sz w:val="24"/>
          <w:szCs w:val="24"/>
          <w:lang w:val="en-GB"/>
        </w:rPr>
        <w:t>in</w:t>
      </w:r>
      <w:r w:rsidR="00B2588A" w:rsidRPr="003F5835">
        <w:rPr>
          <w:rFonts w:ascii="Times New Roman" w:hAnsi="Times New Roman" w:cs="Times New Roman"/>
          <w:sz w:val="24"/>
          <w:szCs w:val="24"/>
          <w:lang w:val="en-GB"/>
        </w:rPr>
        <w:t xml:space="preserve"> </w:t>
      </w:r>
      <w:r w:rsidR="00295443" w:rsidRPr="003F5835">
        <w:rPr>
          <w:rFonts w:ascii="Times New Roman" w:hAnsi="Times New Roman" w:cs="Times New Roman"/>
          <w:sz w:val="24"/>
          <w:szCs w:val="24"/>
          <w:lang w:val="en-GB"/>
        </w:rPr>
        <w:t>the number of uniqu</w:t>
      </w:r>
      <w:r w:rsidR="00184535" w:rsidRPr="003F5835">
        <w:rPr>
          <w:rFonts w:ascii="Times New Roman" w:hAnsi="Times New Roman" w:cs="Times New Roman"/>
          <w:sz w:val="24"/>
          <w:szCs w:val="24"/>
          <w:lang w:val="en-GB"/>
        </w:rPr>
        <w:t>e visitors to</w:t>
      </w:r>
      <w:r w:rsidR="00295443" w:rsidRPr="003F5835">
        <w:rPr>
          <w:rFonts w:ascii="Times New Roman" w:hAnsi="Times New Roman" w:cs="Times New Roman"/>
          <w:sz w:val="24"/>
          <w:szCs w:val="24"/>
          <w:lang w:val="en-GB"/>
        </w:rPr>
        <w:t xml:space="preserve"> the ODR platform in 2020, especially due to the </w:t>
      </w:r>
      <w:r w:rsidR="00293DD4" w:rsidRPr="003F5835">
        <w:rPr>
          <w:rFonts w:ascii="Times New Roman" w:hAnsi="Times New Roman" w:cs="Times New Roman"/>
          <w:sz w:val="24"/>
          <w:szCs w:val="24"/>
          <w:lang w:val="en-GB"/>
        </w:rPr>
        <w:t>pandemic</w:t>
      </w:r>
      <w:r w:rsidR="00184535" w:rsidRPr="003F5835">
        <w:rPr>
          <w:rFonts w:ascii="Times New Roman" w:hAnsi="Times New Roman" w:cs="Times New Roman"/>
          <w:sz w:val="24"/>
          <w:szCs w:val="24"/>
          <w:lang w:val="en-GB"/>
        </w:rPr>
        <w:t xml:space="preserve"> (3.</w:t>
      </w:r>
      <w:r w:rsidR="00295443" w:rsidRPr="003F5835">
        <w:rPr>
          <w:rFonts w:ascii="Times New Roman" w:hAnsi="Times New Roman" w:cs="Times New Roman"/>
          <w:sz w:val="24"/>
          <w:szCs w:val="24"/>
          <w:lang w:val="en-GB"/>
        </w:rPr>
        <w:t>3 million,</w:t>
      </w:r>
      <w:r w:rsidR="009A395C" w:rsidRPr="003F5835">
        <w:rPr>
          <w:rFonts w:ascii="Times New Roman" w:hAnsi="Times New Roman" w:cs="Times New Roman"/>
          <w:sz w:val="24"/>
          <w:szCs w:val="24"/>
          <w:lang w:val="en-GB"/>
        </w:rPr>
        <w:t xml:space="preserve"> with</w:t>
      </w:r>
      <w:r w:rsidR="00295443" w:rsidRPr="003F5835">
        <w:rPr>
          <w:rFonts w:ascii="Times New Roman" w:hAnsi="Times New Roman" w:cs="Times New Roman"/>
          <w:sz w:val="24"/>
          <w:szCs w:val="24"/>
          <w:lang w:val="en-GB"/>
        </w:rPr>
        <w:t xml:space="preserve"> an average of 275,000 per month), but</w:t>
      </w:r>
      <w:r w:rsidR="00954F2D" w:rsidRPr="003F5835">
        <w:rPr>
          <w:rFonts w:ascii="Times New Roman" w:hAnsi="Times New Roman" w:cs="Times New Roman"/>
          <w:sz w:val="24"/>
          <w:szCs w:val="24"/>
          <w:lang w:val="en-GB"/>
        </w:rPr>
        <w:t>,</w:t>
      </w:r>
      <w:r w:rsidR="00295443" w:rsidRPr="003F5835">
        <w:rPr>
          <w:rFonts w:ascii="Times New Roman" w:hAnsi="Times New Roman" w:cs="Times New Roman"/>
          <w:sz w:val="24"/>
          <w:szCs w:val="24"/>
          <w:lang w:val="en-GB"/>
        </w:rPr>
        <w:t xml:space="preserve"> </w:t>
      </w:r>
      <w:r w:rsidR="00184535" w:rsidRPr="003F5835">
        <w:rPr>
          <w:rFonts w:ascii="Times New Roman" w:hAnsi="Times New Roman" w:cs="Times New Roman"/>
          <w:sz w:val="24"/>
          <w:szCs w:val="24"/>
          <w:lang w:val="en-GB"/>
        </w:rPr>
        <w:t>in</w:t>
      </w:r>
      <w:r w:rsidR="00293DD4" w:rsidRPr="003F5835">
        <w:rPr>
          <w:rFonts w:ascii="Times New Roman" w:hAnsi="Times New Roman" w:cs="Times New Roman"/>
          <w:sz w:val="24"/>
          <w:szCs w:val="24"/>
          <w:lang w:val="en-GB"/>
        </w:rPr>
        <w:t xml:space="preserve"> the end</w:t>
      </w:r>
      <w:r w:rsidR="009F039F" w:rsidRPr="003F5835">
        <w:rPr>
          <w:rFonts w:ascii="Times New Roman" w:hAnsi="Times New Roman" w:cs="Times New Roman"/>
          <w:sz w:val="24"/>
          <w:szCs w:val="24"/>
          <w:lang w:val="en-GB"/>
        </w:rPr>
        <w:t>,</w:t>
      </w:r>
      <w:r w:rsidR="00293DD4" w:rsidRPr="003F5835">
        <w:rPr>
          <w:rFonts w:ascii="Times New Roman" w:hAnsi="Times New Roman" w:cs="Times New Roman"/>
          <w:sz w:val="24"/>
          <w:szCs w:val="24"/>
          <w:lang w:val="en-GB"/>
        </w:rPr>
        <w:t xml:space="preserve"> </w:t>
      </w:r>
      <w:r w:rsidR="009F039F" w:rsidRPr="003F5835">
        <w:rPr>
          <w:rFonts w:ascii="Times New Roman" w:hAnsi="Times New Roman" w:cs="Times New Roman"/>
          <w:sz w:val="24"/>
          <w:szCs w:val="24"/>
          <w:lang w:val="en-GB"/>
        </w:rPr>
        <w:t xml:space="preserve">only </w:t>
      </w:r>
      <w:r w:rsidR="00293DD4" w:rsidRPr="003F5835">
        <w:rPr>
          <w:rFonts w:ascii="Times New Roman" w:hAnsi="Times New Roman" w:cs="Times New Roman"/>
          <w:sz w:val="24"/>
          <w:szCs w:val="24"/>
          <w:lang w:val="en-GB"/>
        </w:rPr>
        <w:t xml:space="preserve">a small proportion of visitors submitted a finalised complaint (17,461) or a request for direct talks (30,319). </w:t>
      </w:r>
      <w:r w:rsidR="00CA07CC" w:rsidRPr="003F5835">
        <w:rPr>
          <w:rFonts w:ascii="Times New Roman" w:hAnsi="Times New Roman" w:cs="Times New Roman"/>
          <w:sz w:val="24"/>
          <w:szCs w:val="24"/>
          <w:lang w:val="en-GB"/>
        </w:rPr>
        <w:t xml:space="preserve">This begs the question </w:t>
      </w:r>
      <w:r w:rsidR="00184535" w:rsidRPr="003F5835">
        <w:rPr>
          <w:rFonts w:ascii="Times New Roman" w:hAnsi="Times New Roman" w:cs="Times New Roman"/>
          <w:sz w:val="24"/>
          <w:szCs w:val="24"/>
          <w:lang w:val="en-GB"/>
        </w:rPr>
        <w:t xml:space="preserve">of </w:t>
      </w:r>
      <w:r w:rsidR="00CA07CC" w:rsidRPr="003F5835">
        <w:rPr>
          <w:rFonts w:ascii="Times New Roman" w:hAnsi="Times New Roman" w:cs="Times New Roman"/>
          <w:sz w:val="24"/>
          <w:szCs w:val="24"/>
          <w:lang w:val="en-GB"/>
        </w:rPr>
        <w:t>whether the ODR system is really offering the service that consumers/users expect.</w:t>
      </w:r>
    </w:p>
    <w:p w:rsidR="001437C9" w:rsidRPr="003F5835" w:rsidRDefault="001437C9" w:rsidP="001437C9">
      <w:pPr>
        <w:pStyle w:val="Paragrafoelenco"/>
        <w:spacing w:after="0"/>
        <w:jc w:val="both"/>
        <w:rPr>
          <w:rFonts w:ascii="Times New Roman" w:hAnsi="Times New Roman" w:cs="Times New Roman"/>
          <w:sz w:val="24"/>
          <w:szCs w:val="24"/>
          <w:lang w:val="en-GB"/>
        </w:rPr>
      </w:pPr>
    </w:p>
    <w:p w:rsidR="001437C9" w:rsidRPr="003F5835" w:rsidRDefault="00F750AD" w:rsidP="00F750AD">
      <w:pPr>
        <w:pStyle w:val="Paragrafoelenco"/>
        <w:numPr>
          <w:ilvl w:val="0"/>
          <w:numId w:val="4"/>
        </w:numPr>
        <w:spacing w:after="0"/>
        <w:jc w:val="both"/>
        <w:rPr>
          <w:rFonts w:ascii="Times New Roman" w:hAnsi="Times New Roman" w:cs="Times New Roman"/>
          <w:b/>
          <w:sz w:val="24"/>
          <w:szCs w:val="24"/>
          <w:lang w:val="en-GB"/>
        </w:rPr>
      </w:pPr>
      <w:r w:rsidRPr="003F5835">
        <w:rPr>
          <w:rFonts w:ascii="Times New Roman" w:hAnsi="Times New Roman" w:cs="Times New Roman"/>
          <w:b/>
          <w:sz w:val="24"/>
          <w:szCs w:val="24"/>
          <w:lang w:val="en-GB"/>
        </w:rPr>
        <w:t xml:space="preserve">Some proposals on how to enhance ODR proceedings </w:t>
      </w:r>
      <w:r w:rsidR="0020772B" w:rsidRPr="003F5835">
        <w:rPr>
          <w:rFonts w:ascii="Times New Roman" w:hAnsi="Times New Roman" w:cs="Times New Roman"/>
          <w:b/>
          <w:sz w:val="24"/>
          <w:szCs w:val="24"/>
          <w:lang w:val="en-GB"/>
        </w:rPr>
        <w:t xml:space="preserve">especially </w:t>
      </w:r>
      <w:r w:rsidRPr="003F5835">
        <w:rPr>
          <w:rFonts w:ascii="Times New Roman" w:hAnsi="Times New Roman" w:cs="Times New Roman"/>
          <w:b/>
          <w:sz w:val="24"/>
          <w:szCs w:val="24"/>
          <w:lang w:val="en-GB"/>
        </w:rPr>
        <w:t>in relation to homogenous individual rights</w:t>
      </w:r>
      <w:r w:rsidR="0020772B" w:rsidRPr="003F5835">
        <w:rPr>
          <w:rFonts w:ascii="Times New Roman" w:hAnsi="Times New Roman" w:cs="Times New Roman"/>
          <w:b/>
          <w:sz w:val="24"/>
          <w:szCs w:val="24"/>
          <w:lang w:val="en-GB"/>
        </w:rPr>
        <w:t>…</w:t>
      </w:r>
      <w:r w:rsidRPr="003F5835">
        <w:rPr>
          <w:rFonts w:ascii="Times New Roman" w:hAnsi="Times New Roman" w:cs="Times New Roman"/>
          <w:b/>
          <w:sz w:val="24"/>
          <w:szCs w:val="24"/>
          <w:lang w:val="en-GB"/>
        </w:rPr>
        <w:t xml:space="preserve"> </w:t>
      </w:r>
      <w:r w:rsidR="0020772B" w:rsidRPr="003F5835">
        <w:rPr>
          <w:rFonts w:ascii="Times New Roman" w:hAnsi="Times New Roman" w:cs="Times New Roman"/>
          <w:b/>
          <w:sz w:val="24"/>
          <w:szCs w:val="24"/>
          <w:lang w:val="en-GB"/>
        </w:rPr>
        <w:t>To</w:t>
      </w:r>
      <w:r w:rsidRPr="003F5835">
        <w:rPr>
          <w:rFonts w:ascii="Times New Roman" w:hAnsi="Times New Roman" w:cs="Times New Roman"/>
          <w:b/>
          <w:sz w:val="24"/>
          <w:szCs w:val="24"/>
          <w:lang w:val="en-GB"/>
        </w:rPr>
        <w:t>ward</w:t>
      </w:r>
      <w:r w:rsidR="0020772B" w:rsidRPr="003F5835">
        <w:rPr>
          <w:rFonts w:ascii="Times New Roman" w:hAnsi="Times New Roman" w:cs="Times New Roman"/>
          <w:b/>
          <w:sz w:val="24"/>
          <w:szCs w:val="24"/>
          <w:lang w:val="en-GB"/>
        </w:rPr>
        <w:t>s</w:t>
      </w:r>
      <w:r w:rsidRPr="003F5835">
        <w:rPr>
          <w:rFonts w:ascii="Times New Roman" w:hAnsi="Times New Roman" w:cs="Times New Roman"/>
          <w:b/>
          <w:sz w:val="24"/>
          <w:szCs w:val="24"/>
          <w:lang w:val="en-GB"/>
        </w:rPr>
        <w:t xml:space="preserve"> an integrated service of e-justice </w:t>
      </w:r>
      <w:r w:rsidR="0020772B" w:rsidRPr="003F5835">
        <w:rPr>
          <w:rFonts w:ascii="Times New Roman" w:hAnsi="Times New Roman" w:cs="Times New Roman"/>
          <w:b/>
          <w:sz w:val="24"/>
          <w:szCs w:val="24"/>
          <w:lang w:val="en-GB"/>
        </w:rPr>
        <w:t>for</w:t>
      </w:r>
      <w:r w:rsidRPr="003F5835">
        <w:rPr>
          <w:rFonts w:ascii="Times New Roman" w:hAnsi="Times New Roman" w:cs="Times New Roman"/>
          <w:b/>
          <w:sz w:val="24"/>
          <w:szCs w:val="24"/>
          <w:lang w:val="en-GB"/>
        </w:rPr>
        <w:t xml:space="preserve"> small claims</w:t>
      </w:r>
      <w:r w:rsidR="0020772B" w:rsidRPr="003F5835">
        <w:rPr>
          <w:rFonts w:ascii="Times New Roman" w:hAnsi="Times New Roman" w:cs="Times New Roman"/>
          <w:b/>
          <w:sz w:val="24"/>
          <w:szCs w:val="24"/>
          <w:lang w:val="en-GB"/>
        </w:rPr>
        <w:t>?</w:t>
      </w:r>
    </w:p>
    <w:p w:rsidR="006D74EB" w:rsidRPr="003F5835" w:rsidRDefault="006D74EB" w:rsidP="00001285">
      <w:pPr>
        <w:ind w:left="360"/>
        <w:jc w:val="both"/>
        <w:rPr>
          <w:rFonts w:ascii="Times New Roman" w:hAnsi="Times New Roman" w:cs="Times New Roman"/>
          <w:sz w:val="24"/>
          <w:szCs w:val="24"/>
          <w:lang w:val="en-GB"/>
        </w:rPr>
      </w:pPr>
    </w:p>
    <w:p w:rsidR="00A61E6D" w:rsidRPr="003F5835" w:rsidRDefault="00425CF0" w:rsidP="000B7FD5">
      <w:pPr>
        <w:spacing w:after="0"/>
        <w:jc w:val="both"/>
        <w:rPr>
          <w:rFonts w:ascii="Times New Roman" w:hAnsi="Times New Roman" w:cs="Times New Roman"/>
          <w:sz w:val="24"/>
          <w:szCs w:val="24"/>
          <w:lang w:val="en-GB"/>
        </w:rPr>
      </w:pPr>
      <w:r w:rsidRPr="003F5835">
        <w:rPr>
          <w:rFonts w:ascii="Times New Roman" w:hAnsi="Times New Roman" w:cs="Times New Roman"/>
          <w:sz w:val="24"/>
          <w:szCs w:val="24"/>
          <w:shd w:val="clear" w:color="auto" w:fill="FCFCFC"/>
          <w:lang w:val="en-GB"/>
        </w:rPr>
        <w:t xml:space="preserve">The competence of the European Parliament and Council in adopting measures aimed at the development of alternative methods of dispute settlements, insofar </w:t>
      </w:r>
      <w:r w:rsidR="00184535" w:rsidRPr="003F5835">
        <w:rPr>
          <w:rFonts w:ascii="Times New Roman" w:hAnsi="Times New Roman" w:cs="Times New Roman"/>
          <w:sz w:val="24"/>
          <w:szCs w:val="24"/>
          <w:shd w:val="clear" w:color="auto" w:fill="FCFCFC"/>
          <w:lang w:val="en-GB"/>
        </w:rPr>
        <w:t xml:space="preserve">as </w:t>
      </w:r>
      <w:r w:rsidRPr="003F5835">
        <w:rPr>
          <w:rFonts w:ascii="Times New Roman" w:hAnsi="Times New Roman" w:cs="Times New Roman"/>
          <w:sz w:val="24"/>
          <w:szCs w:val="24"/>
          <w:shd w:val="clear" w:color="auto" w:fill="FCFCFC"/>
          <w:lang w:val="en-GB"/>
        </w:rPr>
        <w:t xml:space="preserve">they are necessary to ensure the proper functioning of the internal market, is founded, as is widely known, on art. 81, letter g), </w:t>
      </w:r>
      <w:r w:rsidR="009524C2" w:rsidRPr="003F5835">
        <w:rPr>
          <w:rFonts w:ascii="Times New Roman" w:hAnsi="Times New Roman" w:cs="Times New Roman"/>
          <w:sz w:val="24"/>
          <w:szCs w:val="24"/>
          <w:shd w:val="clear" w:color="auto" w:fill="FCFCFC"/>
          <w:lang w:val="en-GB"/>
        </w:rPr>
        <w:t xml:space="preserve">of the </w:t>
      </w:r>
      <w:r w:rsidRPr="003F5835">
        <w:rPr>
          <w:rFonts w:ascii="Times New Roman" w:hAnsi="Times New Roman" w:cs="Times New Roman"/>
          <w:sz w:val="24"/>
          <w:szCs w:val="24"/>
          <w:shd w:val="clear" w:color="auto" w:fill="FCFCFC"/>
          <w:lang w:val="en-GB"/>
        </w:rPr>
        <w:t>TFUE,</w:t>
      </w:r>
      <w:r w:rsidR="009524C2" w:rsidRPr="003F5835">
        <w:rPr>
          <w:rFonts w:ascii="Times New Roman" w:hAnsi="Times New Roman" w:cs="Times New Roman"/>
          <w:sz w:val="24"/>
          <w:szCs w:val="24"/>
          <w:shd w:val="clear" w:color="auto" w:fill="FCFCFC"/>
          <w:lang w:val="en-GB"/>
        </w:rPr>
        <w:t xml:space="preserve"> </w:t>
      </w:r>
      <w:r w:rsidR="006E5B0A" w:rsidRPr="003F5835">
        <w:rPr>
          <w:rFonts w:ascii="Times New Roman" w:hAnsi="Times New Roman" w:cs="Times New Roman"/>
          <w:sz w:val="24"/>
          <w:szCs w:val="24"/>
          <w:shd w:val="clear" w:color="auto" w:fill="FCFCFC"/>
          <w:lang w:val="en-GB"/>
        </w:rPr>
        <w:t xml:space="preserve">which </w:t>
      </w:r>
      <w:r w:rsidR="006E5B0A" w:rsidRPr="003F5835">
        <w:rPr>
          <w:rFonts w:ascii="Times New Roman" w:hAnsi="Times New Roman" w:cs="Times New Roman"/>
          <w:sz w:val="24"/>
          <w:szCs w:val="24"/>
          <w:lang w:val="en-GB"/>
        </w:rPr>
        <w:t>allows</w:t>
      </w:r>
      <w:r w:rsidR="00184535" w:rsidRPr="003F5835">
        <w:rPr>
          <w:rFonts w:ascii="Times New Roman" w:hAnsi="Times New Roman" w:cs="Times New Roman"/>
          <w:sz w:val="24"/>
          <w:szCs w:val="24"/>
          <w:lang w:val="en-GB"/>
        </w:rPr>
        <w:t xml:space="preserve"> for</w:t>
      </w:r>
      <w:r w:rsidR="006E5B0A" w:rsidRPr="003F5835">
        <w:rPr>
          <w:rFonts w:ascii="Times New Roman" w:hAnsi="Times New Roman" w:cs="Times New Roman"/>
          <w:sz w:val="24"/>
          <w:szCs w:val="24"/>
          <w:lang w:val="en-GB"/>
        </w:rPr>
        <w:t xml:space="preserve"> different degrees of implementation</w:t>
      </w:r>
      <w:r w:rsidR="006E5B0A" w:rsidRPr="003F5835">
        <w:rPr>
          <w:rStyle w:val="Rimandonotaapidipagina"/>
          <w:rFonts w:ascii="Times New Roman" w:hAnsi="Times New Roman" w:cs="Times New Roman"/>
          <w:sz w:val="24"/>
          <w:szCs w:val="24"/>
          <w:lang w:val="en-GB"/>
        </w:rPr>
        <w:footnoteReference w:id="19"/>
      </w:r>
      <w:r w:rsidR="006E5B0A" w:rsidRPr="003F5835">
        <w:rPr>
          <w:rFonts w:ascii="Times New Roman" w:hAnsi="Times New Roman" w:cs="Times New Roman"/>
          <w:sz w:val="24"/>
          <w:szCs w:val="24"/>
          <w:lang w:val="en-GB"/>
        </w:rPr>
        <w:t>.</w:t>
      </w:r>
      <w:r w:rsidR="00B83EAF" w:rsidRPr="003F5835">
        <w:rPr>
          <w:rFonts w:ascii="Times New Roman" w:hAnsi="Times New Roman" w:cs="Times New Roman"/>
          <w:sz w:val="24"/>
          <w:szCs w:val="24"/>
          <w:lang w:val="en-GB"/>
        </w:rPr>
        <w:t xml:space="preserve"> The </w:t>
      </w:r>
      <w:r w:rsidR="00184535" w:rsidRPr="003F5835">
        <w:rPr>
          <w:rFonts w:ascii="Times New Roman" w:hAnsi="Times New Roman" w:cs="Times New Roman"/>
          <w:sz w:val="24"/>
          <w:szCs w:val="24"/>
          <w:lang w:val="en-GB"/>
        </w:rPr>
        <w:t>disappoint</w:t>
      </w:r>
      <w:r w:rsidR="00B83EAF" w:rsidRPr="003F5835">
        <w:rPr>
          <w:rFonts w:ascii="Times New Roman" w:hAnsi="Times New Roman" w:cs="Times New Roman"/>
          <w:sz w:val="24"/>
          <w:szCs w:val="24"/>
          <w:lang w:val="en-GB"/>
        </w:rPr>
        <w:t xml:space="preserve">ing outcomes of the CADR </w:t>
      </w:r>
      <w:r w:rsidR="006E5B0A" w:rsidRPr="003F5835">
        <w:rPr>
          <w:rFonts w:ascii="Times New Roman" w:hAnsi="Times New Roman" w:cs="Times New Roman"/>
          <w:sz w:val="24"/>
          <w:szCs w:val="24"/>
          <w:lang w:val="en-GB"/>
        </w:rPr>
        <w:t>package</w:t>
      </w:r>
      <w:r w:rsidR="002D3B05" w:rsidRPr="003F5835">
        <w:rPr>
          <w:rFonts w:ascii="Times New Roman" w:hAnsi="Times New Roman" w:cs="Times New Roman"/>
          <w:sz w:val="24"/>
          <w:szCs w:val="24"/>
          <w:lang w:val="en-GB"/>
        </w:rPr>
        <w:t xml:space="preserve"> </w:t>
      </w:r>
      <w:r w:rsidR="00B83EAF" w:rsidRPr="003F5835">
        <w:rPr>
          <w:rFonts w:ascii="Times New Roman" w:hAnsi="Times New Roman" w:cs="Times New Roman"/>
          <w:sz w:val="24"/>
          <w:szCs w:val="24"/>
          <w:lang w:val="en-GB"/>
        </w:rPr>
        <w:t xml:space="preserve">should </w:t>
      </w:r>
      <w:r w:rsidR="00D94FAF" w:rsidRPr="003F5835">
        <w:rPr>
          <w:rFonts w:ascii="Times New Roman" w:hAnsi="Times New Roman" w:cs="Times New Roman"/>
          <w:sz w:val="24"/>
          <w:szCs w:val="24"/>
          <w:lang w:val="en-GB"/>
        </w:rPr>
        <w:t>nudge</w:t>
      </w:r>
      <w:r w:rsidR="00B83EAF" w:rsidRPr="003F5835">
        <w:rPr>
          <w:rFonts w:ascii="Times New Roman" w:hAnsi="Times New Roman" w:cs="Times New Roman"/>
          <w:sz w:val="24"/>
          <w:szCs w:val="24"/>
          <w:lang w:val="en-GB"/>
        </w:rPr>
        <w:t xml:space="preserve"> the European </w:t>
      </w:r>
      <w:r w:rsidR="00931E70" w:rsidRPr="003F5835">
        <w:rPr>
          <w:rFonts w:ascii="Times New Roman" w:hAnsi="Times New Roman" w:cs="Times New Roman"/>
          <w:sz w:val="24"/>
          <w:szCs w:val="24"/>
          <w:lang w:val="en-GB"/>
        </w:rPr>
        <w:t>Parliament</w:t>
      </w:r>
      <w:r w:rsidRPr="003F5835">
        <w:rPr>
          <w:rFonts w:ascii="Times New Roman" w:hAnsi="Times New Roman" w:cs="Times New Roman"/>
          <w:sz w:val="24"/>
          <w:szCs w:val="24"/>
          <w:shd w:val="clear" w:color="auto" w:fill="FCFCFC"/>
          <w:lang w:val="en-GB"/>
        </w:rPr>
        <w:t xml:space="preserve"> to</w:t>
      </w:r>
      <w:r w:rsidR="00184535" w:rsidRPr="003F5835">
        <w:rPr>
          <w:rFonts w:ascii="Times New Roman" w:hAnsi="Times New Roman" w:cs="Times New Roman"/>
          <w:sz w:val="24"/>
          <w:szCs w:val="24"/>
          <w:shd w:val="clear" w:color="auto" w:fill="FCFCFC"/>
          <w:lang w:val="en-GB"/>
        </w:rPr>
        <w:t>wards</w:t>
      </w:r>
      <w:r w:rsidRPr="003F5835">
        <w:rPr>
          <w:rFonts w:ascii="Times New Roman" w:hAnsi="Times New Roman" w:cs="Times New Roman"/>
          <w:sz w:val="24"/>
          <w:szCs w:val="24"/>
          <w:shd w:val="clear" w:color="auto" w:fill="FCFCFC"/>
          <w:lang w:val="en-GB"/>
        </w:rPr>
        <w:t xml:space="preserve"> abandon</w:t>
      </w:r>
      <w:r w:rsidR="00184535" w:rsidRPr="003F5835">
        <w:rPr>
          <w:rFonts w:ascii="Times New Roman" w:hAnsi="Times New Roman" w:cs="Times New Roman"/>
          <w:sz w:val="24"/>
          <w:szCs w:val="24"/>
          <w:shd w:val="clear" w:color="auto" w:fill="FCFCFC"/>
          <w:lang w:val="en-GB"/>
        </w:rPr>
        <w:t>ing</w:t>
      </w:r>
      <w:r w:rsidRPr="003F5835">
        <w:rPr>
          <w:rFonts w:ascii="Times New Roman" w:hAnsi="Times New Roman" w:cs="Times New Roman"/>
          <w:sz w:val="24"/>
          <w:szCs w:val="24"/>
          <w:shd w:val="clear" w:color="auto" w:fill="FCFCFC"/>
          <w:lang w:val="en-GB"/>
        </w:rPr>
        <w:t xml:space="preserve"> the </w:t>
      </w:r>
      <w:r w:rsidR="00D94FAF" w:rsidRPr="003F5835">
        <w:rPr>
          <w:rFonts w:ascii="Times New Roman" w:hAnsi="Times New Roman" w:cs="Times New Roman"/>
          <w:sz w:val="24"/>
          <w:szCs w:val="24"/>
          <w:shd w:val="clear" w:color="auto" w:fill="FCFCFC"/>
          <w:lang w:val="en-GB"/>
        </w:rPr>
        <w:t>minimum harmonization</w:t>
      </w:r>
      <w:r w:rsidR="00B83EAF" w:rsidRPr="003F5835">
        <w:rPr>
          <w:rFonts w:ascii="Times New Roman" w:hAnsi="Times New Roman" w:cs="Times New Roman"/>
          <w:sz w:val="24"/>
          <w:szCs w:val="24"/>
          <w:shd w:val="clear" w:color="auto" w:fill="FCFCFC"/>
          <w:lang w:val="en-GB"/>
        </w:rPr>
        <w:t xml:space="preserve"> </w:t>
      </w:r>
      <w:r w:rsidRPr="003F5835">
        <w:rPr>
          <w:rFonts w:ascii="Times New Roman" w:hAnsi="Times New Roman" w:cs="Times New Roman"/>
          <w:sz w:val="24"/>
          <w:szCs w:val="24"/>
          <w:shd w:val="clear" w:color="auto" w:fill="FCFCFC"/>
          <w:lang w:val="en-GB"/>
        </w:rPr>
        <w:t>approach adopted</w:t>
      </w:r>
      <w:r w:rsidR="00184535" w:rsidRPr="003F5835">
        <w:rPr>
          <w:rFonts w:ascii="Times New Roman" w:hAnsi="Times New Roman" w:cs="Times New Roman"/>
          <w:sz w:val="24"/>
          <w:szCs w:val="24"/>
          <w:shd w:val="clear" w:color="auto" w:fill="FCFCFC"/>
          <w:lang w:val="en-GB"/>
        </w:rPr>
        <w:t xml:space="preserve"> so far</w:t>
      </w:r>
      <w:r w:rsidR="00B93E37" w:rsidRPr="003F5835">
        <w:rPr>
          <w:rStyle w:val="Rimandonotaapidipagina"/>
          <w:rFonts w:ascii="Times New Roman" w:hAnsi="Times New Roman" w:cs="Times New Roman"/>
          <w:sz w:val="24"/>
          <w:szCs w:val="24"/>
          <w:lang w:val="en-GB"/>
        </w:rPr>
        <w:footnoteReference w:id="20"/>
      </w:r>
      <w:r w:rsidRPr="003F5835">
        <w:rPr>
          <w:rFonts w:ascii="Times New Roman" w:hAnsi="Times New Roman" w:cs="Times New Roman"/>
          <w:sz w:val="24"/>
          <w:szCs w:val="24"/>
          <w:shd w:val="clear" w:color="auto" w:fill="FCFCFC"/>
          <w:lang w:val="en-GB"/>
        </w:rPr>
        <w:t xml:space="preserve"> to the advantage of a </w:t>
      </w:r>
      <w:r w:rsidR="00F46549" w:rsidRPr="003F5835">
        <w:rPr>
          <w:rFonts w:ascii="Times New Roman" w:hAnsi="Times New Roman" w:cs="Times New Roman"/>
          <w:sz w:val="24"/>
          <w:szCs w:val="24"/>
          <w:shd w:val="clear" w:color="auto" w:fill="FCFCFC"/>
          <w:lang w:val="en-GB"/>
        </w:rPr>
        <w:t xml:space="preserve">new more </w:t>
      </w:r>
      <w:r w:rsidR="00876D8A" w:rsidRPr="003F5835">
        <w:rPr>
          <w:rFonts w:ascii="Times New Roman" w:hAnsi="Times New Roman" w:cs="Times New Roman"/>
          <w:sz w:val="24"/>
          <w:szCs w:val="24"/>
          <w:shd w:val="clear" w:color="auto" w:fill="FCFCFC"/>
          <w:lang w:val="en-GB"/>
        </w:rPr>
        <w:t>engaging</w:t>
      </w:r>
      <w:r w:rsidR="00F46549" w:rsidRPr="003F5835">
        <w:rPr>
          <w:rFonts w:ascii="Times New Roman" w:hAnsi="Times New Roman" w:cs="Times New Roman"/>
          <w:sz w:val="24"/>
          <w:szCs w:val="24"/>
          <w:shd w:val="clear" w:color="auto" w:fill="FCFCFC"/>
          <w:lang w:val="en-GB"/>
        </w:rPr>
        <w:t xml:space="preserve"> </w:t>
      </w:r>
      <w:r w:rsidR="000556B6" w:rsidRPr="003F5835">
        <w:rPr>
          <w:rFonts w:ascii="Times New Roman" w:hAnsi="Times New Roman" w:cs="Times New Roman"/>
          <w:sz w:val="24"/>
          <w:szCs w:val="24"/>
          <w:shd w:val="clear" w:color="auto" w:fill="FCFCFC"/>
          <w:lang w:val="en-GB"/>
        </w:rPr>
        <w:t xml:space="preserve">and thorough </w:t>
      </w:r>
      <w:r w:rsidR="00F46549" w:rsidRPr="003F5835">
        <w:rPr>
          <w:rFonts w:ascii="Times New Roman" w:hAnsi="Times New Roman" w:cs="Times New Roman"/>
          <w:sz w:val="24"/>
          <w:szCs w:val="24"/>
          <w:shd w:val="clear" w:color="auto" w:fill="FCFCFC"/>
          <w:lang w:val="en-GB"/>
        </w:rPr>
        <w:t>vision</w:t>
      </w:r>
      <w:r w:rsidR="006E5B0A" w:rsidRPr="003F5835">
        <w:rPr>
          <w:rFonts w:ascii="Times New Roman" w:hAnsi="Times New Roman" w:cs="Times New Roman"/>
          <w:sz w:val="24"/>
          <w:szCs w:val="24"/>
          <w:shd w:val="clear" w:color="auto" w:fill="FCFCFC"/>
          <w:lang w:val="en-GB"/>
        </w:rPr>
        <w:t xml:space="preserve">, </w:t>
      </w:r>
      <w:r w:rsidR="00510F82" w:rsidRPr="003F5835">
        <w:rPr>
          <w:rFonts w:ascii="Times New Roman" w:hAnsi="Times New Roman" w:cs="Times New Roman"/>
          <w:sz w:val="24"/>
          <w:szCs w:val="24"/>
          <w:shd w:val="clear" w:color="auto" w:fill="FCFCFC"/>
          <w:lang w:val="en-GB"/>
        </w:rPr>
        <w:t>intended for</w:t>
      </w:r>
      <w:r w:rsidR="006E5B0A" w:rsidRPr="003F5835">
        <w:rPr>
          <w:rFonts w:ascii="Times New Roman" w:hAnsi="Times New Roman" w:cs="Times New Roman"/>
          <w:sz w:val="24"/>
          <w:szCs w:val="24"/>
          <w:shd w:val="clear" w:color="auto" w:fill="FCFCFC"/>
          <w:lang w:val="en-GB"/>
        </w:rPr>
        <w:t xml:space="preserve"> offer</w:t>
      </w:r>
      <w:r w:rsidR="00B83EAF" w:rsidRPr="003F5835">
        <w:rPr>
          <w:rFonts w:ascii="Times New Roman" w:hAnsi="Times New Roman" w:cs="Times New Roman"/>
          <w:sz w:val="24"/>
          <w:szCs w:val="24"/>
          <w:shd w:val="clear" w:color="auto" w:fill="FCFCFC"/>
          <w:lang w:val="en-GB"/>
        </w:rPr>
        <w:t>ing</w:t>
      </w:r>
      <w:r w:rsidR="000556B6" w:rsidRPr="003F5835">
        <w:rPr>
          <w:rFonts w:ascii="Times New Roman" w:hAnsi="Times New Roman" w:cs="Times New Roman"/>
          <w:sz w:val="24"/>
          <w:szCs w:val="24"/>
          <w:shd w:val="clear" w:color="auto" w:fill="FCFCFC"/>
          <w:lang w:val="en-GB"/>
        </w:rPr>
        <w:t xml:space="preserve"> an</w:t>
      </w:r>
      <w:r w:rsidR="00D94FAF" w:rsidRPr="003F5835">
        <w:rPr>
          <w:rFonts w:ascii="Times New Roman" w:hAnsi="Times New Roman" w:cs="Times New Roman"/>
          <w:sz w:val="24"/>
          <w:szCs w:val="24"/>
          <w:shd w:val="clear" w:color="auto" w:fill="FCFCFC"/>
          <w:lang w:val="en-GB"/>
        </w:rPr>
        <w:t xml:space="preserve"> </w:t>
      </w:r>
      <w:r w:rsidR="000556B6" w:rsidRPr="003F5835">
        <w:rPr>
          <w:rFonts w:ascii="Times New Roman" w:hAnsi="Times New Roman" w:cs="Times New Roman"/>
          <w:sz w:val="24"/>
          <w:szCs w:val="24"/>
          <w:shd w:val="clear" w:color="auto" w:fill="FCFCFC"/>
          <w:lang w:val="en-GB"/>
        </w:rPr>
        <w:t xml:space="preserve">integrated </w:t>
      </w:r>
      <w:r w:rsidR="006E5B0A" w:rsidRPr="003F5835">
        <w:rPr>
          <w:rFonts w:ascii="Times New Roman" w:hAnsi="Times New Roman" w:cs="Times New Roman"/>
          <w:sz w:val="24"/>
          <w:szCs w:val="24"/>
          <w:shd w:val="clear" w:color="auto" w:fill="FCFCFC"/>
          <w:lang w:val="en-GB"/>
        </w:rPr>
        <w:t>on-line</w:t>
      </w:r>
      <w:r w:rsidR="00046441" w:rsidRPr="003F5835">
        <w:rPr>
          <w:rFonts w:ascii="Times New Roman" w:hAnsi="Times New Roman" w:cs="Times New Roman"/>
          <w:sz w:val="24"/>
          <w:szCs w:val="24"/>
          <w:shd w:val="clear" w:color="auto" w:fill="FCFCFC"/>
          <w:lang w:val="en-GB"/>
        </w:rPr>
        <w:t xml:space="preserve"> </w:t>
      </w:r>
      <w:r w:rsidR="000556B6" w:rsidRPr="003F5835">
        <w:rPr>
          <w:rFonts w:ascii="Times New Roman" w:hAnsi="Times New Roman" w:cs="Times New Roman"/>
          <w:sz w:val="24"/>
          <w:szCs w:val="24"/>
          <w:shd w:val="clear" w:color="auto" w:fill="FCFCFC"/>
          <w:lang w:val="en-GB"/>
        </w:rPr>
        <w:t xml:space="preserve">service of (formal and </w:t>
      </w:r>
      <w:r w:rsidR="00D94FAF" w:rsidRPr="003F5835">
        <w:rPr>
          <w:rFonts w:ascii="Times New Roman" w:hAnsi="Times New Roman" w:cs="Times New Roman"/>
          <w:sz w:val="24"/>
          <w:szCs w:val="24"/>
          <w:shd w:val="clear" w:color="auto" w:fill="FCFCFC"/>
          <w:lang w:val="en-GB"/>
        </w:rPr>
        <w:t>consensu</w:t>
      </w:r>
      <w:r w:rsidR="000556B6" w:rsidRPr="003F5835">
        <w:rPr>
          <w:rFonts w:ascii="Times New Roman" w:hAnsi="Times New Roman" w:cs="Times New Roman"/>
          <w:sz w:val="24"/>
          <w:szCs w:val="24"/>
          <w:shd w:val="clear" w:color="auto" w:fill="FCFCFC"/>
          <w:lang w:val="en-GB"/>
        </w:rPr>
        <w:t xml:space="preserve">al) justice in </w:t>
      </w:r>
      <w:r w:rsidR="000556B6" w:rsidRPr="003F5835">
        <w:rPr>
          <w:rFonts w:ascii="Times New Roman" w:hAnsi="Times New Roman" w:cs="Times New Roman"/>
          <w:sz w:val="24"/>
          <w:szCs w:val="24"/>
          <w:shd w:val="clear" w:color="auto" w:fill="FCFCFC"/>
          <w:lang w:val="en-GB"/>
        </w:rPr>
        <w:lastRenderedPageBreak/>
        <w:t xml:space="preserve">relation to </w:t>
      </w:r>
      <w:r w:rsidR="00931E70" w:rsidRPr="003F5835">
        <w:rPr>
          <w:rFonts w:ascii="Times New Roman" w:hAnsi="Times New Roman" w:cs="Times New Roman"/>
          <w:sz w:val="24"/>
          <w:szCs w:val="24"/>
          <w:shd w:val="clear" w:color="auto" w:fill="FCFCFC"/>
          <w:lang w:val="en-GB"/>
        </w:rPr>
        <w:t>consumer small</w:t>
      </w:r>
      <w:r w:rsidR="000556B6" w:rsidRPr="003F5835">
        <w:rPr>
          <w:rFonts w:ascii="Times New Roman" w:hAnsi="Times New Roman" w:cs="Times New Roman"/>
          <w:sz w:val="24"/>
          <w:szCs w:val="24"/>
          <w:shd w:val="clear" w:color="auto" w:fill="FCFCFC"/>
          <w:lang w:val="en-GB"/>
        </w:rPr>
        <w:t xml:space="preserve"> </w:t>
      </w:r>
      <w:r w:rsidR="00931E70" w:rsidRPr="003F5835">
        <w:rPr>
          <w:rFonts w:ascii="Times New Roman" w:hAnsi="Times New Roman" w:cs="Times New Roman"/>
          <w:sz w:val="24"/>
          <w:szCs w:val="24"/>
          <w:shd w:val="clear" w:color="auto" w:fill="FCFCFC"/>
          <w:lang w:val="en-GB"/>
        </w:rPr>
        <w:t>claim</w:t>
      </w:r>
      <w:r w:rsidR="000556B6" w:rsidRPr="003F5835">
        <w:rPr>
          <w:rFonts w:ascii="Times New Roman" w:hAnsi="Times New Roman" w:cs="Times New Roman"/>
          <w:sz w:val="24"/>
          <w:szCs w:val="24"/>
          <w:shd w:val="clear" w:color="auto" w:fill="FCFCFC"/>
          <w:lang w:val="en-GB"/>
        </w:rPr>
        <w:t>s</w:t>
      </w:r>
      <w:r w:rsidR="00D94FAF" w:rsidRPr="003F5835">
        <w:rPr>
          <w:rFonts w:ascii="Times New Roman" w:hAnsi="Times New Roman" w:cs="Times New Roman"/>
          <w:sz w:val="24"/>
          <w:szCs w:val="24"/>
          <w:shd w:val="clear" w:color="auto" w:fill="FCFCFC"/>
          <w:lang w:val="en-GB"/>
        </w:rPr>
        <w:t xml:space="preserve"> throughout the European Legal Area</w:t>
      </w:r>
      <w:r w:rsidR="00046441" w:rsidRPr="003F5835">
        <w:rPr>
          <w:rFonts w:ascii="Times New Roman" w:hAnsi="Times New Roman" w:cs="Times New Roman"/>
          <w:sz w:val="24"/>
          <w:szCs w:val="24"/>
          <w:shd w:val="clear" w:color="auto" w:fill="FCFCFC"/>
          <w:lang w:val="en-GB"/>
        </w:rPr>
        <w:t>, as I will try to better explain at the end of this paragraph</w:t>
      </w:r>
      <w:r w:rsidR="003155AD" w:rsidRPr="003F5835">
        <w:rPr>
          <w:rStyle w:val="Rimandonotaapidipagina"/>
          <w:rFonts w:ascii="Times New Roman" w:hAnsi="Times New Roman" w:cs="Times New Roman"/>
          <w:sz w:val="24"/>
          <w:szCs w:val="24"/>
          <w:shd w:val="clear" w:color="auto" w:fill="FCFCFC"/>
          <w:lang w:val="en-GB"/>
        </w:rPr>
        <w:footnoteReference w:id="21"/>
      </w:r>
      <w:r w:rsidR="00D94FAF" w:rsidRPr="003F5835">
        <w:rPr>
          <w:rFonts w:ascii="Times New Roman" w:hAnsi="Times New Roman" w:cs="Times New Roman"/>
          <w:sz w:val="24"/>
          <w:szCs w:val="24"/>
          <w:shd w:val="clear" w:color="auto" w:fill="FCFCFC"/>
          <w:lang w:val="en-GB"/>
        </w:rPr>
        <w:t>.</w:t>
      </w:r>
      <w:r w:rsidR="002D3B05" w:rsidRPr="003F5835">
        <w:rPr>
          <w:rFonts w:ascii="Times New Roman" w:hAnsi="Times New Roman" w:cs="Times New Roman"/>
          <w:sz w:val="24"/>
          <w:szCs w:val="24"/>
          <w:shd w:val="clear" w:color="auto" w:fill="FCFCFC"/>
          <w:lang w:val="en-GB"/>
        </w:rPr>
        <w:t xml:space="preserve">The futuristic scenario just sketched </w:t>
      </w:r>
      <w:r w:rsidR="00164848" w:rsidRPr="003F5835">
        <w:rPr>
          <w:rFonts w:ascii="Times New Roman" w:hAnsi="Times New Roman" w:cs="Times New Roman"/>
          <w:sz w:val="24"/>
          <w:szCs w:val="24"/>
          <w:shd w:val="clear" w:color="auto" w:fill="FCFCFC"/>
          <w:lang w:val="en-GB"/>
        </w:rPr>
        <w:t xml:space="preserve">out </w:t>
      </w:r>
      <w:r w:rsidR="002D3B05" w:rsidRPr="003F5835">
        <w:rPr>
          <w:rFonts w:ascii="Times New Roman" w:hAnsi="Times New Roman" w:cs="Times New Roman"/>
          <w:sz w:val="24"/>
          <w:szCs w:val="24"/>
          <w:shd w:val="clear" w:color="auto" w:fill="FCFCFC"/>
          <w:lang w:val="en-GB"/>
        </w:rPr>
        <w:t xml:space="preserve">could </w:t>
      </w:r>
      <w:r w:rsidR="00164848" w:rsidRPr="003F5835">
        <w:rPr>
          <w:rFonts w:ascii="Times New Roman" w:hAnsi="Times New Roman" w:cs="Times New Roman"/>
          <w:sz w:val="24"/>
          <w:szCs w:val="24"/>
          <w:shd w:val="clear" w:color="auto" w:fill="FCFCFC"/>
          <w:lang w:val="en-GB"/>
        </w:rPr>
        <w:t>also be justified</w:t>
      </w:r>
      <w:r w:rsidR="002D3B05" w:rsidRPr="003F5835">
        <w:rPr>
          <w:rFonts w:ascii="Times New Roman" w:hAnsi="Times New Roman" w:cs="Times New Roman"/>
          <w:sz w:val="24"/>
          <w:szCs w:val="24"/>
          <w:shd w:val="clear" w:color="auto" w:fill="FCFCFC"/>
          <w:lang w:val="en-GB"/>
        </w:rPr>
        <w:t xml:space="preserve"> by the spectacular failure of the ESCP</w:t>
      </w:r>
      <w:r w:rsidR="0043253E" w:rsidRPr="003F5835">
        <w:rPr>
          <w:rFonts w:ascii="Times New Roman" w:hAnsi="Times New Roman" w:cs="Times New Roman"/>
          <w:sz w:val="24"/>
          <w:szCs w:val="24"/>
          <w:shd w:val="clear" w:color="auto" w:fill="FCFCFC"/>
          <w:lang w:val="en-GB"/>
        </w:rPr>
        <w:t>, which turned out to be incapable of facilitating access to justice for low value disputes.</w:t>
      </w:r>
      <w:r w:rsidR="002D3B05" w:rsidRPr="003F5835">
        <w:rPr>
          <w:rFonts w:ascii="Times New Roman" w:hAnsi="Times New Roman" w:cs="Times New Roman"/>
          <w:sz w:val="24"/>
          <w:szCs w:val="24"/>
          <w:shd w:val="clear" w:color="auto" w:fill="FCFCFC"/>
          <w:lang w:val="en-GB"/>
        </w:rPr>
        <w:t xml:space="preserve"> </w:t>
      </w:r>
      <w:r w:rsidR="00164848" w:rsidRPr="003F5835">
        <w:rPr>
          <w:rFonts w:ascii="Times New Roman" w:hAnsi="Times New Roman" w:cs="Times New Roman"/>
          <w:sz w:val="24"/>
          <w:szCs w:val="24"/>
          <w:shd w:val="clear" w:color="auto" w:fill="FCFCFC"/>
          <w:lang w:val="en-GB"/>
        </w:rPr>
        <w:t>In a</w:t>
      </w:r>
      <w:r w:rsidR="00046441" w:rsidRPr="003F5835">
        <w:rPr>
          <w:rFonts w:ascii="Times New Roman" w:hAnsi="Times New Roman" w:cs="Times New Roman"/>
          <w:sz w:val="24"/>
          <w:szCs w:val="24"/>
          <w:shd w:val="clear" w:color="auto" w:fill="FCFCFC"/>
          <w:lang w:val="en-GB"/>
        </w:rPr>
        <w:t>ny</w:t>
      </w:r>
      <w:r w:rsidR="00164848" w:rsidRPr="003F5835">
        <w:rPr>
          <w:rFonts w:ascii="Times New Roman" w:hAnsi="Times New Roman" w:cs="Times New Roman"/>
          <w:sz w:val="24"/>
          <w:szCs w:val="24"/>
          <w:shd w:val="clear" w:color="auto" w:fill="FCFCFC"/>
          <w:lang w:val="en-GB"/>
        </w:rPr>
        <w:t xml:space="preserve"> case</w:t>
      </w:r>
      <w:r w:rsidR="00046441" w:rsidRPr="003F5835">
        <w:rPr>
          <w:rFonts w:ascii="Times New Roman" w:hAnsi="Times New Roman" w:cs="Times New Roman"/>
          <w:sz w:val="24"/>
          <w:szCs w:val="24"/>
          <w:shd w:val="clear" w:color="auto" w:fill="FCFCFC"/>
          <w:lang w:val="en-GB"/>
        </w:rPr>
        <w:t xml:space="preserve">, while waiting </w:t>
      </w:r>
      <w:r w:rsidR="00164848" w:rsidRPr="003F5835">
        <w:rPr>
          <w:rFonts w:ascii="Times New Roman" w:hAnsi="Times New Roman" w:cs="Times New Roman"/>
          <w:sz w:val="24"/>
          <w:szCs w:val="24"/>
          <w:shd w:val="clear" w:color="auto" w:fill="FCFCFC"/>
          <w:lang w:val="en-GB"/>
        </w:rPr>
        <w:t xml:space="preserve">for </w:t>
      </w:r>
      <w:r w:rsidR="00046441" w:rsidRPr="003F5835">
        <w:rPr>
          <w:rFonts w:ascii="Times New Roman" w:hAnsi="Times New Roman" w:cs="Times New Roman"/>
          <w:sz w:val="24"/>
          <w:szCs w:val="24"/>
          <w:shd w:val="clear" w:color="auto" w:fill="FCFCFC"/>
          <w:lang w:val="en-GB"/>
        </w:rPr>
        <w:t>such a revolutionary makeover, s</w:t>
      </w:r>
      <w:r w:rsidR="005969EB" w:rsidRPr="003F5835">
        <w:rPr>
          <w:rFonts w:ascii="Times New Roman" w:hAnsi="Times New Roman" w:cs="Times New Roman"/>
          <w:sz w:val="24"/>
          <w:szCs w:val="24"/>
          <w:lang w:val="en-GB"/>
        </w:rPr>
        <w:t>everal</w:t>
      </w:r>
      <w:r w:rsidR="00A61E6D" w:rsidRPr="003F5835">
        <w:rPr>
          <w:rFonts w:ascii="Times New Roman" w:hAnsi="Times New Roman" w:cs="Times New Roman"/>
          <w:sz w:val="24"/>
          <w:szCs w:val="24"/>
          <w:lang w:val="en-GB"/>
        </w:rPr>
        <w:t xml:space="preserve"> improvements could make the</w:t>
      </w:r>
      <w:r w:rsidR="00046441" w:rsidRPr="003F5835">
        <w:rPr>
          <w:rFonts w:ascii="Times New Roman" w:hAnsi="Times New Roman" w:cs="Times New Roman"/>
          <w:sz w:val="24"/>
          <w:szCs w:val="24"/>
          <w:lang w:val="en-GB"/>
        </w:rPr>
        <w:t xml:space="preserve"> current </w:t>
      </w:r>
      <w:r w:rsidR="00A61E6D" w:rsidRPr="003F5835">
        <w:rPr>
          <w:rFonts w:ascii="Times New Roman" w:hAnsi="Times New Roman" w:cs="Times New Roman"/>
          <w:sz w:val="24"/>
          <w:szCs w:val="24"/>
          <w:lang w:val="en-GB"/>
        </w:rPr>
        <w:t>ADR/ODR system</w:t>
      </w:r>
      <w:r w:rsidR="00164848" w:rsidRPr="003F5835">
        <w:rPr>
          <w:rFonts w:ascii="Times New Roman" w:hAnsi="Times New Roman" w:cs="Times New Roman"/>
          <w:sz w:val="24"/>
          <w:szCs w:val="24"/>
          <w:lang w:val="en-GB"/>
        </w:rPr>
        <w:t xml:space="preserve"> more efficient</w:t>
      </w:r>
      <w:r w:rsidR="005969EB" w:rsidRPr="003F5835">
        <w:rPr>
          <w:rFonts w:ascii="Times New Roman" w:hAnsi="Times New Roman" w:cs="Times New Roman"/>
          <w:sz w:val="24"/>
          <w:szCs w:val="24"/>
          <w:lang w:val="en-GB"/>
        </w:rPr>
        <w:t>. I</w:t>
      </w:r>
      <w:r w:rsidR="0071217F" w:rsidRPr="003F5835">
        <w:rPr>
          <w:rFonts w:ascii="Times New Roman" w:hAnsi="Times New Roman" w:cs="Times New Roman"/>
          <w:sz w:val="24"/>
          <w:szCs w:val="24"/>
          <w:lang w:val="en-GB"/>
        </w:rPr>
        <w:t xml:space="preserve">n the </w:t>
      </w:r>
      <w:r w:rsidR="00B77D4D" w:rsidRPr="003F5835">
        <w:rPr>
          <w:rFonts w:ascii="Times New Roman" w:hAnsi="Times New Roman" w:cs="Times New Roman"/>
          <w:sz w:val="24"/>
          <w:szCs w:val="24"/>
          <w:lang w:val="en-GB"/>
        </w:rPr>
        <w:t xml:space="preserve">six </w:t>
      </w:r>
      <w:r w:rsidR="0071217F" w:rsidRPr="003F5835">
        <w:rPr>
          <w:rFonts w:ascii="Times New Roman" w:hAnsi="Times New Roman" w:cs="Times New Roman"/>
          <w:sz w:val="24"/>
          <w:szCs w:val="24"/>
          <w:lang w:val="en-GB"/>
        </w:rPr>
        <w:t>points hereunder listed</w:t>
      </w:r>
      <w:r w:rsidR="005969EB" w:rsidRPr="003F5835">
        <w:rPr>
          <w:rFonts w:ascii="Times New Roman" w:hAnsi="Times New Roman" w:cs="Times New Roman"/>
          <w:sz w:val="24"/>
          <w:szCs w:val="24"/>
          <w:lang w:val="en-GB"/>
        </w:rPr>
        <w:t xml:space="preserve"> some </w:t>
      </w:r>
      <w:r w:rsidR="0071217F" w:rsidRPr="003F5835">
        <w:rPr>
          <w:rFonts w:ascii="Times New Roman" w:hAnsi="Times New Roman" w:cs="Times New Roman"/>
          <w:sz w:val="24"/>
          <w:szCs w:val="24"/>
          <w:lang w:val="en-GB"/>
        </w:rPr>
        <w:t>are</w:t>
      </w:r>
      <w:r w:rsidR="005969EB" w:rsidRPr="003F5835">
        <w:rPr>
          <w:rFonts w:ascii="Times New Roman" w:hAnsi="Times New Roman" w:cs="Times New Roman"/>
          <w:sz w:val="24"/>
          <w:szCs w:val="24"/>
          <w:lang w:val="en-GB"/>
        </w:rPr>
        <w:t>as of</w:t>
      </w:r>
      <w:r w:rsidR="0071217F" w:rsidRPr="003F5835">
        <w:rPr>
          <w:rFonts w:ascii="Times New Roman" w:hAnsi="Times New Roman" w:cs="Times New Roman"/>
          <w:sz w:val="24"/>
          <w:szCs w:val="24"/>
          <w:lang w:val="en-GB"/>
        </w:rPr>
        <w:t xml:space="preserve"> </w:t>
      </w:r>
      <w:r w:rsidR="00565DC4" w:rsidRPr="003F5835">
        <w:rPr>
          <w:rFonts w:ascii="Times New Roman" w:hAnsi="Times New Roman" w:cs="Times New Roman"/>
          <w:sz w:val="24"/>
          <w:szCs w:val="24"/>
          <w:lang w:val="en-GB"/>
        </w:rPr>
        <w:t>possible intervention</w:t>
      </w:r>
      <w:r w:rsidR="005969EB" w:rsidRPr="003F5835">
        <w:rPr>
          <w:rFonts w:ascii="Times New Roman" w:hAnsi="Times New Roman" w:cs="Times New Roman"/>
          <w:sz w:val="24"/>
          <w:szCs w:val="24"/>
          <w:lang w:val="en-GB"/>
        </w:rPr>
        <w:t xml:space="preserve"> </w:t>
      </w:r>
      <w:r w:rsidR="000B7FD5" w:rsidRPr="003F5835">
        <w:rPr>
          <w:rFonts w:ascii="Times New Roman" w:hAnsi="Times New Roman" w:cs="Times New Roman"/>
          <w:sz w:val="24"/>
          <w:szCs w:val="24"/>
          <w:lang w:val="en-GB"/>
        </w:rPr>
        <w:t>are recommended especially</w:t>
      </w:r>
      <w:r w:rsidR="005969EB" w:rsidRPr="003F5835">
        <w:rPr>
          <w:rFonts w:ascii="Times New Roman" w:hAnsi="Times New Roman" w:cs="Times New Roman"/>
          <w:sz w:val="24"/>
          <w:szCs w:val="24"/>
          <w:lang w:val="en-GB"/>
        </w:rPr>
        <w:t xml:space="preserve"> </w:t>
      </w:r>
      <w:r w:rsidR="0030562C" w:rsidRPr="003F5835">
        <w:rPr>
          <w:rFonts w:ascii="Times New Roman" w:hAnsi="Times New Roman" w:cs="Times New Roman"/>
          <w:sz w:val="24"/>
          <w:szCs w:val="24"/>
          <w:lang w:val="en-GB"/>
        </w:rPr>
        <w:t>in order to</w:t>
      </w:r>
      <w:r w:rsidR="005969EB" w:rsidRPr="003F5835">
        <w:rPr>
          <w:rFonts w:ascii="Times New Roman" w:hAnsi="Times New Roman" w:cs="Times New Roman"/>
          <w:sz w:val="24"/>
          <w:szCs w:val="24"/>
          <w:lang w:val="en-GB"/>
        </w:rPr>
        <w:t xml:space="preserve"> implement</w:t>
      </w:r>
      <w:r w:rsidR="0030562C" w:rsidRPr="003F5835">
        <w:rPr>
          <w:rFonts w:ascii="Times New Roman" w:hAnsi="Times New Roman" w:cs="Times New Roman"/>
          <w:sz w:val="24"/>
          <w:szCs w:val="24"/>
          <w:lang w:val="en-GB"/>
        </w:rPr>
        <w:t xml:space="preserve"> consumers’ and</w:t>
      </w:r>
      <w:r w:rsidR="00543463" w:rsidRPr="003F5835">
        <w:rPr>
          <w:rFonts w:ascii="Times New Roman" w:hAnsi="Times New Roman" w:cs="Times New Roman"/>
          <w:sz w:val="24"/>
          <w:szCs w:val="24"/>
          <w:lang w:val="en-GB"/>
        </w:rPr>
        <w:t xml:space="preserve"> users’ protection in relation to small and homogenous claims</w:t>
      </w:r>
      <w:r w:rsidR="00A61E6D" w:rsidRPr="003F5835">
        <w:rPr>
          <w:rFonts w:ascii="Times New Roman" w:hAnsi="Times New Roman" w:cs="Times New Roman"/>
          <w:sz w:val="24"/>
          <w:szCs w:val="24"/>
          <w:lang w:val="en-GB"/>
        </w:rPr>
        <w:t>.</w:t>
      </w:r>
      <w:r w:rsidR="00547ACB" w:rsidRPr="003F5835">
        <w:rPr>
          <w:rFonts w:ascii="Times New Roman" w:hAnsi="Times New Roman" w:cs="Times New Roman"/>
          <w:shd w:val="clear" w:color="auto" w:fill="FCFCFC"/>
          <w:lang w:val="en-GB"/>
        </w:rPr>
        <w:t xml:space="preserve"> </w:t>
      </w:r>
    </w:p>
    <w:p w:rsidR="00A61E6D" w:rsidRPr="00CC1A61" w:rsidRDefault="00A61E6D" w:rsidP="000B7FD5">
      <w:pPr>
        <w:spacing w:after="0"/>
        <w:jc w:val="both"/>
        <w:rPr>
          <w:rFonts w:ascii="Times New Roman" w:hAnsi="Times New Roman" w:cs="Times New Roman"/>
          <w:sz w:val="24"/>
          <w:szCs w:val="24"/>
          <w:lang w:val="en-GB"/>
        </w:rPr>
      </w:pPr>
      <w:r w:rsidRPr="003F5835">
        <w:rPr>
          <w:rFonts w:ascii="Times New Roman" w:hAnsi="Times New Roman" w:cs="Times New Roman"/>
          <w:sz w:val="24"/>
          <w:szCs w:val="24"/>
          <w:lang w:val="en-GB"/>
        </w:rPr>
        <w:t>I.</w:t>
      </w:r>
      <w:r w:rsidRPr="003F5835">
        <w:rPr>
          <w:rFonts w:ascii="Times New Roman" w:hAnsi="Times New Roman" w:cs="Times New Roman"/>
          <w:sz w:val="24"/>
          <w:szCs w:val="24"/>
          <w:lang w:val="en-GB"/>
        </w:rPr>
        <w:tab/>
        <w:t xml:space="preserve">DIVERSITY of ADR MODELS. One of the issue that have so far </w:t>
      </w:r>
      <w:proofErr w:type="spellStart"/>
      <w:r w:rsidRPr="003F5835">
        <w:rPr>
          <w:rFonts w:ascii="Times New Roman" w:hAnsi="Times New Roman" w:cs="Times New Roman"/>
          <w:sz w:val="24"/>
          <w:szCs w:val="24"/>
          <w:lang w:val="en-GB"/>
        </w:rPr>
        <w:t>arised</w:t>
      </w:r>
      <w:proofErr w:type="spellEnd"/>
      <w:r w:rsidRPr="003F5835">
        <w:rPr>
          <w:rFonts w:ascii="Times New Roman" w:hAnsi="Times New Roman" w:cs="Times New Roman"/>
          <w:sz w:val="24"/>
          <w:szCs w:val="24"/>
          <w:lang w:val="en-GB"/>
        </w:rPr>
        <w:t xml:space="preserve"> from the practice is that ADR landscapes are highly diverse across Member States, in particular as regards the number of certified ADR entities and ADR models in terms of corporate identity, funding, coverage and type of ADR procedure operated</w:t>
      </w:r>
      <w:r w:rsidR="008448A4" w:rsidRPr="003F5835">
        <w:rPr>
          <w:rStyle w:val="Rimandonotaapidipagina"/>
          <w:rFonts w:ascii="Times New Roman" w:hAnsi="Times New Roman" w:cs="Times New Roman"/>
          <w:sz w:val="24"/>
          <w:szCs w:val="24"/>
          <w:lang w:val="en-GB"/>
        </w:rPr>
        <w:footnoteReference w:id="22"/>
      </w:r>
      <w:r w:rsidRPr="003F5835">
        <w:rPr>
          <w:rFonts w:ascii="Times New Roman" w:hAnsi="Times New Roman" w:cs="Times New Roman"/>
          <w:sz w:val="24"/>
          <w:szCs w:val="24"/>
          <w:lang w:val="en-GB"/>
        </w:rPr>
        <w:t xml:space="preserve">. </w:t>
      </w:r>
      <w:r w:rsidR="007E0D6A" w:rsidRPr="003F5835">
        <w:rPr>
          <w:rFonts w:ascii="Times New Roman" w:hAnsi="Times New Roman" w:cs="Times New Roman"/>
          <w:sz w:val="24"/>
          <w:szCs w:val="24"/>
          <w:lang w:val="en-GB"/>
        </w:rPr>
        <w:t>According to t</w:t>
      </w:r>
      <w:r w:rsidR="00B93E37" w:rsidRPr="003F5835">
        <w:rPr>
          <w:rFonts w:ascii="Times New Roman" w:hAnsi="Times New Roman" w:cs="Times New Roman"/>
          <w:sz w:val="24"/>
          <w:szCs w:val="24"/>
          <w:lang w:val="en-GB"/>
        </w:rPr>
        <w:t>he 2019 Report on the application of Dir</w:t>
      </w:r>
      <w:r w:rsidR="007E0D6A" w:rsidRPr="003F5835">
        <w:rPr>
          <w:rFonts w:ascii="Times New Roman" w:hAnsi="Times New Roman" w:cs="Times New Roman"/>
          <w:sz w:val="24"/>
          <w:szCs w:val="24"/>
          <w:lang w:val="en-GB"/>
        </w:rPr>
        <w:t>. 2013/11 and Reg. no. 524/2013, the</w:t>
      </w:r>
      <w:r w:rsidR="00B93E37" w:rsidRPr="003F5835">
        <w:rPr>
          <w:rFonts w:ascii="Times New Roman" w:hAnsi="Times New Roman" w:cs="Times New Roman"/>
          <w:sz w:val="24"/>
          <w:szCs w:val="24"/>
          <w:lang w:val="en-GB"/>
        </w:rPr>
        <w:t xml:space="preserve"> «diversity of ADR landscapes makes them difficult to navigate for consumers and traders, in particular in the Member States with a large number of certified ADR entities. Overall, there is less clarity about the ADR entity to which consumers and traders can turn when there is more than one ADR entity per retail sector. A specific difficulty in navigating a Member State’s ADR landscape arises when it features ADR entities whose scope is limited to specific aspects of a dispute in a given retail sector – to the effect that the consumer might need to turn to two ADR entities to have his or her issue dealt with fully»</w:t>
      </w:r>
      <w:r w:rsidR="007E0D6A" w:rsidRPr="003F5835">
        <w:rPr>
          <w:rStyle w:val="Rimandonotaapidipagina"/>
          <w:rFonts w:ascii="Times New Roman" w:hAnsi="Times New Roman" w:cs="Times New Roman"/>
          <w:sz w:val="24"/>
          <w:szCs w:val="24"/>
          <w:lang w:val="en-GB"/>
        </w:rPr>
        <w:footnoteReference w:id="23"/>
      </w:r>
      <w:r w:rsidR="00B93E37" w:rsidRPr="003F5835">
        <w:rPr>
          <w:rFonts w:ascii="Times New Roman" w:hAnsi="Times New Roman" w:cs="Times New Roman"/>
          <w:sz w:val="24"/>
          <w:szCs w:val="24"/>
          <w:lang w:val="en-GB"/>
        </w:rPr>
        <w:t xml:space="preserve">. </w:t>
      </w:r>
      <w:r w:rsidRPr="003F5835">
        <w:rPr>
          <w:rFonts w:ascii="Times New Roman" w:hAnsi="Times New Roman" w:cs="Times New Roman"/>
          <w:sz w:val="24"/>
          <w:szCs w:val="24"/>
          <w:lang w:val="en-GB"/>
        </w:rPr>
        <w:t>Therefore, wouldn’t</w:t>
      </w:r>
      <w:r w:rsidR="001E472D" w:rsidRPr="003F5835">
        <w:rPr>
          <w:rFonts w:ascii="Times New Roman" w:hAnsi="Times New Roman" w:cs="Times New Roman"/>
          <w:sz w:val="24"/>
          <w:szCs w:val="24"/>
          <w:lang w:val="en-GB"/>
        </w:rPr>
        <w:t xml:space="preserve"> it</w:t>
      </w:r>
      <w:r w:rsidRPr="003F5835">
        <w:rPr>
          <w:rFonts w:ascii="Times New Roman" w:hAnsi="Times New Roman" w:cs="Times New Roman"/>
          <w:sz w:val="24"/>
          <w:szCs w:val="24"/>
          <w:lang w:val="en-GB"/>
        </w:rPr>
        <w:t xml:space="preserve"> be better to </w:t>
      </w:r>
      <w:r w:rsidR="007E0D6A" w:rsidRPr="003F5835">
        <w:rPr>
          <w:rFonts w:ascii="Times New Roman" w:hAnsi="Times New Roman" w:cs="Times New Roman"/>
          <w:sz w:val="24"/>
          <w:szCs w:val="24"/>
          <w:lang w:val="en-GB"/>
        </w:rPr>
        <w:t>make this landscape more uniform and less confusing</w:t>
      </w:r>
      <w:r w:rsidR="00273700" w:rsidRPr="003F5835">
        <w:rPr>
          <w:rFonts w:ascii="Times New Roman" w:hAnsi="Times New Roman" w:cs="Times New Roman"/>
          <w:sz w:val="24"/>
          <w:szCs w:val="24"/>
          <w:lang w:val="en-GB"/>
        </w:rPr>
        <w:t>, for example through the identification of a unique model of</w:t>
      </w:r>
      <w:r w:rsidR="004023EC" w:rsidRPr="003F5835">
        <w:rPr>
          <w:rFonts w:ascii="Times New Roman" w:hAnsi="Times New Roman" w:cs="Times New Roman"/>
          <w:sz w:val="24"/>
          <w:szCs w:val="24"/>
          <w:lang w:val="en-GB"/>
        </w:rPr>
        <w:t xml:space="preserve"> Ombudsman or</w:t>
      </w:r>
      <w:r w:rsidR="00273700" w:rsidRPr="003F5835">
        <w:rPr>
          <w:rFonts w:ascii="Times New Roman" w:hAnsi="Times New Roman" w:cs="Times New Roman"/>
          <w:sz w:val="24"/>
          <w:szCs w:val="24"/>
          <w:lang w:val="en-GB"/>
        </w:rPr>
        <w:t xml:space="preserve"> negotiation</w:t>
      </w:r>
      <w:r w:rsidR="00FB1777" w:rsidRPr="003F5835">
        <w:rPr>
          <w:rFonts w:ascii="Times New Roman" w:hAnsi="Times New Roman" w:cs="Times New Roman"/>
          <w:sz w:val="24"/>
          <w:szCs w:val="24"/>
          <w:lang w:val="en-GB"/>
        </w:rPr>
        <w:t>/</w:t>
      </w:r>
      <w:r w:rsidR="00273700" w:rsidRPr="003F5835">
        <w:rPr>
          <w:rFonts w:ascii="Times New Roman" w:hAnsi="Times New Roman" w:cs="Times New Roman"/>
          <w:sz w:val="24"/>
          <w:szCs w:val="24"/>
          <w:lang w:val="en-GB"/>
        </w:rPr>
        <w:t>mediation</w:t>
      </w:r>
      <w:r w:rsidR="00FB1777" w:rsidRPr="003F5835">
        <w:rPr>
          <w:rFonts w:ascii="Times New Roman" w:hAnsi="Times New Roman" w:cs="Times New Roman"/>
          <w:sz w:val="24"/>
          <w:szCs w:val="24"/>
          <w:lang w:val="en-GB"/>
        </w:rPr>
        <w:t xml:space="preserve"> service</w:t>
      </w:r>
      <w:r w:rsidR="007E0D6A" w:rsidRPr="003F5835">
        <w:rPr>
          <w:rFonts w:ascii="Times New Roman" w:hAnsi="Times New Roman" w:cs="Times New Roman"/>
          <w:sz w:val="24"/>
          <w:szCs w:val="24"/>
          <w:lang w:val="en-GB"/>
        </w:rPr>
        <w:t xml:space="preserve"> (maybe a combination of both these tools</w:t>
      </w:r>
      <w:r w:rsidR="001E472D" w:rsidRPr="003F5835">
        <w:rPr>
          <w:rFonts w:ascii="Times New Roman" w:hAnsi="Times New Roman" w:cs="Times New Roman"/>
          <w:sz w:val="24"/>
          <w:szCs w:val="24"/>
          <w:lang w:val="en-GB"/>
        </w:rPr>
        <w:t xml:space="preserve"> would be better</w:t>
      </w:r>
      <w:r w:rsidR="007E0D6A" w:rsidRPr="003F5835">
        <w:rPr>
          <w:rFonts w:ascii="Times New Roman" w:hAnsi="Times New Roman" w:cs="Times New Roman"/>
          <w:sz w:val="24"/>
          <w:szCs w:val="24"/>
          <w:lang w:val="en-GB"/>
        </w:rPr>
        <w:t>)</w:t>
      </w:r>
      <w:r w:rsidR="00273700" w:rsidRPr="003F5835">
        <w:rPr>
          <w:rFonts w:ascii="Times New Roman" w:hAnsi="Times New Roman" w:cs="Times New Roman"/>
          <w:sz w:val="24"/>
          <w:szCs w:val="24"/>
          <w:lang w:val="en-GB"/>
        </w:rPr>
        <w:t xml:space="preserve"> to be enforced in all member states as far as consumer disputes are </w:t>
      </w:r>
      <w:proofErr w:type="spellStart"/>
      <w:r w:rsidR="001E472D" w:rsidRPr="003F5835">
        <w:rPr>
          <w:rFonts w:ascii="Times New Roman" w:hAnsi="Times New Roman" w:cs="Times New Roman"/>
          <w:sz w:val="24"/>
          <w:szCs w:val="24"/>
          <w:lang w:val="en-GB"/>
        </w:rPr>
        <w:t>corcen</w:t>
      </w:r>
      <w:r w:rsidR="00273700" w:rsidRPr="003F5835">
        <w:rPr>
          <w:rFonts w:ascii="Times New Roman" w:hAnsi="Times New Roman" w:cs="Times New Roman"/>
          <w:sz w:val="24"/>
          <w:szCs w:val="24"/>
          <w:lang w:val="en-GB"/>
        </w:rPr>
        <w:t>ed</w:t>
      </w:r>
      <w:proofErr w:type="spellEnd"/>
      <w:r w:rsidR="00273700" w:rsidRPr="003F5835">
        <w:rPr>
          <w:rFonts w:ascii="Times New Roman" w:hAnsi="Times New Roman" w:cs="Times New Roman"/>
          <w:sz w:val="24"/>
          <w:szCs w:val="24"/>
          <w:lang w:val="en-GB"/>
        </w:rPr>
        <w:t>?</w:t>
      </w:r>
    </w:p>
    <w:p w:rsidR="00A61E6D" w:rsidRPr="00CC1A61" w:rsidRDefault="00A61E6D" w:rsidP="000B7FD5">
      <w:pPr>
        <w:spacing w:after="0"/>
        <w:jc w:val="both"/>
        <w:rPr>
          <w:rFonts w:ascii="Times New Roman" w:hAnsi="Times New Roman" w:cs="Times New Roman"/>
          <w:sz w:val="24"/>
          <w:szCs w:val="24"/>
          <w:lang w:val="en-GB"/>
        </w:rPr>
      </w:pPr>
      <w:r w:rsidRPr="00CC1A61">
        <w:rPr>
          <w:rFonts w:ascii="Times New Roman" w:hAnsi="Times New Roman" w:cs="Times New Roman"/>
          <w:sz w:val="24"/>
          <w:szCs w:val="24"/>
          <w:lang w:val="en-GB"/>
        </w:rPr>
        <w:t>II.</w:t>
      </w:r>
      <w:r w:rsidRPr="00CC1A61">
        <w:rPr>
          <w:rFonts w:ascii="Times New Roman" w:hAnsi="Times New Roman" w:cs="Times New Roman"/>
          <w:sz w:val="24"/>
          <w:szCs w:val="24"/>
          <w:lang w:val="en-GB"/>
        </w:rPr>
        <w:tab/>
        <w:t xml:space="preserve">FAIRNESS IN DISPUTE AVOIDANCE. In many cases e-commerce platforms and large traders provide for dispute avoidance mechanisms such as internal complaint procedures, feedback systems and </w:t>
      </w:r>
      <w:proofErr w:type="spellStart"/>
      <w:r w:rsidRPr="00CC1A61">
        <w:rPr>
          <w:rFonts w:ascii="Times New Roman" w:hAnsi="Times New Roman" w:cs="Times New Roman"/>
          <w:sz w:val="24"/>
          <w:szCs w:val="24"/>
          <w:lang w:val="en-GB"/>
        </w:rPr>
        <w:t>trustmarks</w:t>
      </w:r>
      <w:proofErr w:type="spellEnd"/>
      <w:r w:rsidR="00DA1AA7" w:rsidRPr="00CC1A61">
        <w:rPr>
          <w:rStyle w:val="Rimandonotaapidipagina"/>
          <w:rFonts w:ascii="Times New Roman" w:hAnsi="Times New Roman" w:cs="Times New Roman"/>
          <w:sz w:val="24"/>
          <w:szCs w:val="24"/>
          <w:lang w:val="en-GB"/>
        </w:rPr>
        <w:footnoteReference w:id="24"/>
      </w:r>
      <w:r w:rsidRPr="00CC1A61">
        <w:rPr>
          <w:rFonts w:ascii="Times New Roman" w:hAnsi="Times New Roman" w:cs="Times New Roman"/>
          <w:sz w:val="24"/>
          <w:szCs w:val="24"/>
          <w:lang w:val="en-GB"/>
        </w:rPr>
        <w:t xml:space="preserve">. The proliferation of </w:t>
      </w:r>
      <w:proofErr w:type="spellStart"/>
      <w:r w:rsidRPr="00CC1A61">
        <w:rPr>
          <w:rFonts w:ascii="Times New Roman" w:hAnsi="Times New Roman" w:cs="Times New Roman"/>
          <w:sz w:val="24"/>
          <w:szCs w:val="24"/>
          <w:lang w:val="en-GB"/>
        </w:rPr>
        <w:t>trustmarks</w:t>
      </w:r>
      <w:proofErr w:type="spellEnd"/>
      <w:r w:rsidRPr="00CC1A61">
        <w:rPr>
          <w:rFonts w:ascii="Times New Roman" w:hAnsi="Times New Roman" w:cs="Times New Roman"/>
          <w:sz w:val="24"/>
          <w:szCs w:val="24"/>
          <w:lang w:val="en-GB"/>
        </w:rPr>
        <w:t xml:space="preserve"> has brought confusion instead of promoting confidence in legitimate business: that’s why European Institutions have come to develop, in collaboration with consumers’ associations of 16 countries, the Ecommerce Europe Trustmark</w:t>
      </w:r>
      <w:r w:rsidR="008448A4" w:rsidRPr="00CC1A61">
        <w:rPr>
          <w:rStyle w:val="Rimandonotaapidipagina"/>
          <w:rFonts w:ascii="Times New Roman" w:hAnsi="Times New Roman" w:cs="Times New Roman"/>
          <w:sz w:val="24"/>
          <w:szCs w:val="24"/>
          <w:lang w:val="en-GB"/>
        </w:rPr>
        <w:footnoteReference w:id="25"/>
      </w:r>
      <w:r w:rsidRPr="00CC1A61">
        <w:rPr>
          <w:rFonts w:ascii="Times New Roman" w:hAnsi="Times New Roman" w:cs="Times New Roman"/>
          <w:sz w:val="24"/>
          <w:szCs w:val="24"/>
          <w:lang w:val="en-GB"/>
        </w:rPr>
        <w:t xml:space="preserve">, bound to one set of rules (the Code of Conduct): if you see the Ecommerce Europe Trustmark on the website of an online shop you are visiting, it means that the company has made a commitment to work in compliance with the ethical standards laid down for the digital marketplace. This goal is </w:t>
      </w:r>
      <w:r w:rsidRPr="00CC1A61">
        <w:rPr>
          <w:rFonts w:ascii="Times New Roman" w:hAnsi="Times New Roman" w:cs="Times New Roman"/>
          <w:sz w:val="24"/>
          <w:szCs w:val="24"/>
          <w:lang w:val="en-GB"/>
        </w:rPr>
        <w:lastRenderedPageBreak/>
        <w:t xml:space="preserve">ensured also because </w:t>
      </w:r>
      <w:proofErr w:type="spellStart"/>
      <w:r w:rsidRPr="00CC1A61">
        <w:rPr>
          <w:rFonts w:ascii="Times New Roman" w:hAnsi="Times New Roman" w:cs="Times New Roman"/>
          <w:sz w:val="24"/>
          <w:szCs w:val="24"/>
          <w:lang w:val="en-GB"/>
        </w:rPr>
        <w:t>webshops</w:t>
      </w:r>
      <w:proofErr w:type="spellEnd"/>
      <w:r w:rsidRPr="00CC1A61">
        <w:rPr>
          <w:rFonts w:ascii="Times New Roman" w:hAnsi="Times New Roman" w:cs="Times New Roman"/>
          <w:sz w:val="24"/>
          <w:szCs w:val="24"/>
          <w:lang w:val="en-GB"/>
        </w:rPr>
        <w:t xml:space="preserve"> which use Ecommerce Europe Trustmark without proper authorization are inscribed in a black list. A further problem is that many of the traders’ internal complaint procedures are not fair and they often lack transparency. Also on this side a lot of work has been made by designing and integrating into the ODR platform infographics and simple information about EU’ rights and thus by leading consumers to understand if the solution envisaged by the internal complaint procedure or by the negotiation occurred with the trader can be considered just. Nevertheless, more should be done: individualized assistance should be available to online users and the traders’ websites should show the ADR system as a clear alternative to their internal complaint procedures: what, for example, if vendors had to post the link to the ODR platform in the same position and with the same accessibility reserved to their internal dispute avoidance mechanisms? What if they had to outline their internal complaint procedures and the European ADR/ODR framework</w:t>
      </w:r>
      <w:r w:rsidR="00F02C99">
        <w:rPr>
          <w:rStyle w:val="Rimandonotaapidipagina"/>
          <w:rFonts w:ascii="Times New Roman" w:hAnsi="Times New Roman" w:cs="Times New Roman"/>
          <w:sz w:val="24"/>
          <w:szCs w:val="24"/>
          <w:lang w:val="en-GB"/>
        </w:rPr>
        <w:footnoteReference w:id="26"/>
      </w:r>
      <w:r w:rsidRPr="00CC1A61">
        <w:rPr>
          <w:rFonts w:ascii="Times New Roman" w:hAnsi="Times New Roman" w:cs="Times New Roman"/>
          <w:sz w:val="24"/>
          <w:szCs w:val="24"/>
          <w:lang w:val="en-GB"/>
        </w:rPr>
        <w:t xml:space="preserve">, letting users to comparatively evaluate the two systems from the beginning of the dispute? </w:t>
      </w:r>
    </w:p>
    <w:p w:rsidR="00A61E6D" w:rsidRPr="003F5835" w:rsidRDefault="00A61E6D" w:rsidP="000B7FD5">
      <w:pPr>
        <w:spacing w:after="0"/>
        <w:jc w:val="both"/>
        <w:rPr>
          <w:rFonts w:ascii="Times New Roman" w:hAnsi="Times New Roman" w:cs="Times New Roman"/>
          <w:sz w:val="24"/>
          <w:szCs w:val="24"/>
          <w:lang w:val="en-GB"/>
        </w:rPr>
      </w:pPr>
      <w:r w:rsidRPr="00CC1A61">
        <w:rPr>
          <w:rFonts w:ascii="Times New Roman" w:hAnsi="Times New Roman" w:cs="Times New Roman"/>
          <w:sz w:val="24"/>
          <w:szCs w:val="24"/>
          <w:lang w:val="en-GB"/>
        </w:rPr>
        <w:t>III.</w:t>
      </w:r>
      <w:r w:rsidRPr="00CC1A61">
        <w:rPr>
          <w:rFonts w:ascii="Times New Roman" w:hAnsi="Times New Roman" w:cs="Times New Roman"/>
          <w:sz w:val="24"/>
          <w:szCs w:val="24"/>
          <w:lang w:val="en-GB"/>
        </w:rPr>
        <w:tab/>
        <w:t>CONFIDENCE AND COMMITMENT IN ADR. We have seen that many (especially small) traders do not know or trust the ADR system (maybe because they perceive the ADR bodies as tied to the consumers’ perspective); most websites are not connected to the ODR platform. These issues need a double-face approach: to conquer traders’ trust it would be probably convenient for the ADR/ODR framework to be backed by national authorities and to become part of a greater integrated service of justice</w:t>
      </w:r>
      <w:r w:rsidR="00191A46" w:rsidRPr="00CC1A61">
        <w:rPr>
          <w:rFonts w:ascii="Times New Roman" w:hAnsi="Times New Roman" w:cs="Times New Roman"/>
          <w:sz w:val="24"/>
          <w:szCs w:val="24"/>
          <w:lang w:val="en-GB"/>
        </w:rPr>
        <w:t xml:space="preserve"> (read </w:t>
      </w:r>
      <w:r w:rsidR="00191A46" w:rsidRPr="00CC1A61">
        <w:rPr>
          <w:rFonts w:ascii="Times New Roman" w:hAnsi="Times New Roman" w:cs="Times New Roman"/>
          <w:i/>
          <w:sz w:val="24"/>
          <w:szCs w:val="24"/>
          <w:lang w:val="en-GB"/>
        </w:rPr>
        <w:t>infra</w:t>
      </w:r>
      <w:r w:rsidR="00191A46" w:rsidRPr="00CC1A61">
        <w:rPr>
          <w:rFonts w:ascii="Times New Roman" w:hAnsi="Times New Roman" w:cs="Times New Roman"/>
          <w:sz w:val="24"/>
          <w:szCs w:val="24"/>
          <w:lang w:val="en-GB"/>
        </w:rPr>
        <w:t>)</w:t>
      </w:r>
      <w:r w:rsidRPr="00CC1A61">
        <w:rPr>
          <w:rFonts w:ascii="Times New Roman" w:hAnsi="Times New Roman" w:cs="Times New Roman"/>
          <w:sz w:val="24"/>
          <w:szCs w:val="24"/>
          <w:lang w:val="en-GB"/>
        </w:rPr>
        <w:t>; in order to increase the traders’ uptake in ADR I think the obligation to post the link for the ODR platform on their websites should be more effectively enforced</w:t>
      </w:r>
      <w:r w:rsidR="00D06779">
        <w:rPr>
          <w:rFonts w:ascii="Times New Roman" w:hAnsi="Times New Roman" w:cs="Times New Roman"/>
          <w:sz w:val="24"/>
          <w:szCs w:val="24"/>
          <w:lang w:val="en-GB"/>
        </w:rPr>
        <w:t xml:space="preserve"> </w:t>
      </w:r>
      <w:r w:rsidRPr="00CC1A61">
        <w:rPr>
          <w:rFonts w:ascii="Times New Roman" w:hAnsi="Times New Roman" w:cs="Times New Roman"/>
          <w:sz w:val="24"/>
          <w:szCs w:val="24"/>
          <w:lang w:val="en-GB"/>
        </w:rPr>
        <w:t xml:space="preserve">by </w:t>
      </w:r>
      <w:r w:rsidRPr="00CC1A61">
        <w:rPr>
          <w:rFonts w:ascii="Times New Roman" w:hAnsi="Times New Roman" w:cs="Times New Roman"/>
          <w:sz w:val="24"/>
          <w:szCs w:val="24"/>
          <w:lang w:val="en-GB"/>
        </w:rPr>
        <w:lastRenderedPageBreak/>
        <w:t xml:space="preserve">inscribing those who do not comply in a black </w:t>
      </w:r>
      <w:r w:rsidRPr="003F5835">
        <w:rPr>
          <w:rFonts w:ascii="Times New Roman" w:hAnsi="Times New Roman" w:cs="Times New Roman"/>
          <w:sz w:val="24"/>
          <w:szCs w:val="24"/>
          <w:lang w:val="en-GB"/>
        </w:rPr>
        <w:t>list</w:t>
      </w:r>
      <w:r w:rsidR="0039301E" w:rsidRPr="003F5835">
        <w:rPr>
          <w:rStyle w:val="Rimandonotaapidipagina"/>
          <w:rFonts w:ascii="Times New Roman" w:hAnsi="Times New Roman" w:cs="Times New Roman"/>
          <w:sz w:val="24"/>
          <w:szCs w:val="24"/>
          <w:lang w:val="en-GB"/>
        </w:rPr>
        <w:footnoteReference w:id="27"/>
      </w:r>
      <w:r w:rsidR="008A0E81" w:rsidRPr="003F5835">
        <w:rPr>
          <w:rFonts w:ascii="Times New Roman" w:hAnsi="Times New Roman" w:cs="Times New Roman"/>
          <w:sz w:val="24"/>
          <w:szCs w:val="24"/>
          <w:lang w:val="en-GB"/>
        </w:rPr>
        <w:t xml:space="preserve">, </w:t>
      </w:r>
      <w:r w:rsidR="00D06779" w:rsidRPr="003F5835">
        <w:rPr>
          <w:rFonts w:ascii="Times New Roman" w:hAnsi="Times New Roman" w:cs="Times New Roman"/>
          <w:sz w:val="24"/>
          <w:szCs w:val="24"/>
          <w:lang w:val="en-GB"/>
        </w:rPr>
        <w:t xml:space="preserve">which could be </w:t>
      </w:r>
      <w:r w:rsidR="008A0E81" w:rsidRPr="003F5835">
        <w:rPr>
          <w:rFonts w:ascii="Times New Roman" w:hAnsi="Times New Roman" w:cs="Times New Roman"/>
          <w:sz w:val="24"/>
          <w:szCs w:val="24"/>
          <w:lang w:val="en-GB"/>
        </w:rPr>
        <w:t xml:space="preserve">conveniently advertised </w:t>
      </w:r>
      <w:r w:rsidR="009436E3" w:rsidRPr="003F5835">
        <w:rPr>
          <w:rFonts w:ascii="Times New Roman" w:hAnsi="Times New Roman" w:cs="Times New Roman"/>
          <w:sz w:val="24"/>
          <w:szCs w:val="24"/>
          <w:lang w:val="en-GB"/>
        </w:rPr>
        <w:t>o</w:t>
      </w:r>
      <w:r w:rsidR="008A0E81" w:rsidRPr="003F5835">
        <w:rPr>
          <w:rFonts w:ascii="Times New Roman" w:hAnsi="Times New Roman" w:cs="Times New Roman"/>
          <w:sz w:val="24"/>
          <w:szCs w:val="24"/>
          <w:lang w:val="en-GB"/>
        </w:rPr>
        <w:t>n the website of the Ecommerce Europe Trustmark</w:t>
      </w:r>
      <w:r w:rsidR="00A1380B" w:rsidRPr="003F5835">
        <w:rPr>
          <w:rStyle w:val="Rimandonotaapidipagina"/>
          <w:rFonts w:ascii="Times New Roman" w:hAnsi="Times New Roman" w:cs="Times New Roman"/>
          <w:sz w:val="24"/>
          <w:szCs w:val="24"/>
          <w:lang w:val="en-GB"/>
        </w:rPr>
        <w:footnoteReference w:id="28"/>
      </w:r>
      <w:r w:rsidRPr="003F5835">
        <w:rPr>
          <w:rFonts w:ascii="Times New Roman" w:hAnsi="Times New Roman" w:cs="Times New Roman"/>
          <w:sz w:val="24"/>
          <w:szCs w:val="24"/>
          <w:lang w:val="en-GB"/>
        </w:rPr>
        <w:t>.</w:t>
      </w:r>
      <w:r w:rsidR="00D06779" w:rsidRPr="003F5835">
        <w:rPr>
          <w:rFonts w:ascii="Times New Roman" w:hAnsi="Times New Roman" w:cs="Times New Roman"/>
          <w:sz w:val="24"/>
          <w:szCs w:val="24"/>
          <w:lang w:val="en-GB"/>
        </w:rPr>
        <w:t xml:space="preserve"> </w:t>
      </w:r>
    </w:p>
    <w:p w:rsidR="00A61E6D" w:rsidRPr="00CC1A61" w:rsidRDefault="00A61E6D" w:rsidP="000B7FD5">
      <w:pPr>
        <w:spacing w:after="0"/>
        <w:jc w:val="both"/>
        <w:rPr>
          <w:rFonts w:ascii="Times New Roman" w:hAnsi="Times New Roman" w:cs="Times New Roman"/>
          <w:sz w:val="24"/>
          <w:szCs w:val="24"/>
          <w:lang w:val="en-GB"/>
        </w:rPr>
      </w:pPr>
      <w:r w:rsidRPr="003F5835">
        <w:rPr>
          <w:rFonts w:ascii="Times New Roman" w:hAnsi="Times New Roman" w:cs="Times New Roman"/>
          <w:sz w:val="24"/>
          <w:szCs w:val="24"/>
          <w:lang w:val="en-GB"/>
        </w:rPr>
        <w:t>IV.</w:t>
      </w:r>
      <w:r w:rsidRPr="003F5835">
        <w:rPr>
          <w:rFonts w:ascii="Times New Roman" w:hAnsi="Times New Roman" w:cs="Times New Roman"/>
          <w:sz w:val="24"/>
          <w:szCs w:val="24"/>
          <w:lang w:val="en-GB"/>
        </w:rPr>
        <w:tab/>
        <w:t>FAIRNESS IN ADR. Mediation, arbitration and ODR have been criticised for being open to manipulation by vendors, especially when these services are paid by them</w:t>
      </w:r>
      <w:r w:rsidR="00F1463A" w:rsidRPr="003F5835">
        <w:rPr>
          <w:rStyle w:val="Rimandonotaapidipagina"/>
          <w:rFonts w:ascii="Times New Roman" w:hAnsi="Times New Roman" w:cs="Times New Roman"/>
          <w:sz w:val="24"/>
          <w:szCs w:val="24"/>
          <w:lang w:val="en-GB"/>
        </w:rPr>
        <w:footnoteReference w:id="29"/>
      </w:r>
      <w:r w:rsidRPr="003F5835">
        <w:rPr>
          <w:rFonts w:ascii="Times New Roman" w:hAnsi="Times New Roman" w:cs="Times New Roman"/>
          <w:sz w:val="24"/>
          <w:szCs w:val="24"/>
          <w:lang w:val="en-GB"/>
        </w:rPr>
        <w:t>. What can guarantee that these providers do not tweak the system in favour of their paymasters? To avoid biases in ADR, Dir. 2013/11 essentially states the duty of impartiality and independence for the natural person or collegial body in charge, but it allows that she/he/it is employed or receives remuneration from the trader or from a professional organisation or a business association of which the trader is a member. The requirement that a separate and dedicated budget has to be at their disposal seems not sufficient, according to many commentators</w:t>
      </w:r>
      <w:r w:rsidR="007E2A42" w:rsidRPr="003F5835">
        <w:rPr>
          <w:rStyle w:val="Rimandonotaapidipagina"/>
          <w:rFonts w:ascii="Times New Roman" w:hAnsi="Times New Roman" w:cs="Times New Roman"/>
          <w:sz w:val="24"/>
          <w:szCs w:val="24"/>
          <w:lang w:val="en-GB"/>
        </w:rPr>
        <w:footnoteReference w:id="30"/>
      </w:r>
      <w:r w:rsidRPr="003F5835">
        <w:rPr>
          <w:rFonts w:ascii="Times New Roman" w:hAnsi="Times New Roman" w:cs="Times New Roman"/>
          <w:sz w:val="24"/>
          <w:szCs w:val="24"/>
          <w:lang w:val="en-GB"/>
        </w:rPr>
        <w:t xml:space="preserve">. In my opinion registered ADR entities should </w:t>
      </w:r>
      <w:r w:rsidR="00304D74" w:rsidRPr="003F5835">
        <w:rPr>
          <w:rFonts w:ascii="Times New Roman" w:hAnsi="Times New Roman" w:cs="Times New Roman"/>
          <w:sz w:val="24"/>
          <w:szCs w:val="24"/>
          <w:lang w:val="en-GB"/>
        </w:rPr>
        <w:t>main</w:t>
      </w:r>
      <w:r w:rsidRPr="003F5835">
        <w:rPr>
          <w:rFonts w:ascii="Times New Roman" w:hAnsi="Times New Roman" w:cs="Times New Roman"/>
          <w:sz w:val="24"/>
          <w:szCs w:val="24"/>
          <w:lang w:val="en-GB"/>
        </w:rPr>
        <w:t>ly rely on</w:t>
      </w:r>
      <w:r w:rsidRPr="00802F69">
        <w:rPr>
          <w:rFonts w:ascii="Times New Roman" w:hAnsi="Times New Roman" w:cs="Times New Roman"/>
          <w:sz w:val="24"/>
          <w:szCs w:val="24"/>
          <w:highlight w:val="yellow"/>
          <w:lang w:val="en-GB"/>
        </w:rPr>
        <w:t xml:space="preserve"> </w:t>
      </w:r>
      <w:r w:rsidRPr="003F5835">
        <w:rPr>
          <w:rFonts w:ascii="Times New Roman" w:hAnsi="Times New Roman" w:cs="Times New Roman"/>
          <w:sz w:val="24"/>
          <w:szCs w:val="24"/>
          <w:lang w:val="en-GB"/>
        </w:rPr>
        <w:lastRenderedPageBreak/>
        <w:t>public funding and on users’ fee income</w:t>
      </w:r>
      <w:r w:rsidR="00B153CC" w:rsidRPr="003F5835">
        <w:rPr>
          <w:rFonts w:ascii="Times New Roman" w:hAnsi="Times New Roman" w:cs="Times New Roman"/>
          <w:sz w:val="24"/>
          <w:szCs w:val="24"/>
          <w:lang w:val="en-GB"/>
        </w:rPr>
        <w:t xml:space="preserve">, while the </w:t>
      </w:r>
      <w:r w:rsidR="00802F69" w:rsidRPr="003F5835">
        <w:rPr>
          <w:rFonts w:ascii="Times New Roman" w:hAnsi="Times New Roman" w:cs="Times New Roman"/>
          <w:sz w:val="24"/>
          <w:szCs w:val="24"/>
          <w:lang w:val="en-GB"/>
        </w:rPr>
        <w:t xml:space="preserve">possible </w:t>
      </w:r>
      <w:r w:rsidR="00B153CC" w:rsidRPr="003F5835">
        <w:rPr>
          <w:rFonts w:ascii="Times New Roman" w:hAnsi="Times New Roman" w:cs="Times New Roman"/>
          <w:sz w:val="24"/>
          <w:szCs w:val="24"/>
          <w:lang w:val="en-GB"/>
        </w:rPr>
        <w:t>traders’ contribution</w:t>
      </w:r>
      <w:r w:rsidR="00802F69" w:rsidRPr="003F5835">
        <w:rPr>
          <w:rFonts w:ascii="Times New Roman" w:hAnsi="Times New Roman" w:cs="Times New Roman"/>
          <w:sz w:val="24"/>
          <w:szCs w:val="24"/>
          <w:lang w:val="en-GB"/>
        </w:rPr>
        <w:t xml:space="preserve"> should be limited to that</w:t>
      </w:r>
      <w:r w:rsidR="00EC0ACD" w:rsidRPr="003F5835">
        <w:rPr>
          <w:rFonts w:ascii="Times New Roman" w:hAnsi="Times New Roman" w:cs="Times New Roman"/>
          <w:sz w:val="24"/>
          <w:szCs w:val="24"/>
          <w:lang w:val="en-GB"/>
        </w:rPr>
        <w:t xml:space="preserve"> which is</w:t>
      </w:r>
      <w:r w:rsidR="00802F69" w:rsidRPr="003F5835">
        <w:rPr>
          <w:rFonts w:ascii="Times New Roman" w:hAnsi="Times New Roman" w:cs="Times New Roman"/>
          <w:sz w:val="24"/>
          <w:szCs w:val="24"/>
          <w:lang w:val="en-GB"/>
        </w:rPr>
        <w:t xml:space="preserve"> strictly necessary</w:t>
      </w:r>
      <w:r w:rsidR="00640D5A" w:rsidRPr="003F5835">
        <w:rPr>
          <w:rStyle w:val="Rimandonotaapidipagina"/>
          <w:rFonts w:ascii="Times New Roman" w:hAnsi="Times New Roman" w:cs="Times New Roman"/>
          <w:sz w:val="24"/>
          <w:szCs w:val="24"/>
          <w:lang w:val="en-GB"/>
        </w:rPr>
        <w:footnoteReference w:id="31"/>
      </w:r>
      <w:r w:rsidRPr="003F5835">
        <w:rPr>
          <w:rFonts w:ascii="Times New Roman" w:hAnsi="Times New Roman" w:cs="Times New Roman"/>
          <w:sz w:val="24"/>
          <w:szCs w:val="24"/>
          <w:lang w:val="en-GB"/>
        </w:rPr>
        <w:t>.</w:t>
      </w:r>
      <w:r w:rsidR="009F7A68" w:rsidRPr="003F5835">
        <w:rPr>
          <w:rFonts w:ascii="Times New Roman" w:hAnsi="Times New Roman" w:cs="Times New Roman"/>
          <w:sz w:val="24"/>
          <w:szCs w:val="24"/>
          <w:lang w:val="en-GB"/>
        </w:rPr>
        <w:t xml:space="preserve"> </w:t>
      </w:r>
      <w:r w:rsidR="00D70F05" w:rsidRPr="003F5835">
        <w:rPr>
          <w:rFonts w:ascii="Times New Roman" w:hAnsi="Times New Roman" w:cs="Times New Roman"/>
          <w:sz w:val="24"/>
          <w:szCs w:val="24"/>
          <w:lang w:val="en-GB"/>
        </w:rPr>
        <w:t>Also</w:t>
      </w:r>
      <w:r w:rsidR="00431EEF" w:rsidRPr="003F5835">
        <w:rPr>
          <w:rFonts w:ascii="Times New Roman" w:hAnsi="Times New Roman" w:cs="Times New Roman"/>
          <w:sz w:val="24"/>
          <w:szCs w:val="24"/>
          <w:lang w:val="en-GB"/>
        </w:rPr>
        <w:t>,</w:t>
      </w:r>
      <w:r w:rsidR="00D70F05" w:rsidRPr="003F5835">
        <w:rPr>
          <w:rFonts w:ascii="Times New Roman" w:hAnsi="Times New Roman" w:cs="Times New Roman"/>
          <w:sz w:val="24"/>
          <w:szCs w:val="24"/>
          <w:lang w:val="en-GB"/>
        </w:rPr>
        <w:t xml:space="preserve"> the creation of a </w:t>
      </w:r>
      <w:r w:rsidR="00330D93" w:rsidRPr="003F5835">
        <w:rPr>
          <w:rFonts w:ascii="Times New Roman" w:hAnsi="Times New Roman" w:cs="Times New Roman"/>
          <w:sz w:val="24"/>
          <w:szCs w:val="24"/>
          <w:lang w:val="en-GB"/>
        </w:rPr>
        <w:t>database</w:t>
      </w:r>
      <w:r w:rsidR="008F3AE1" w:rsidRPr="003F5835">
        <w:rPr>
          <w:rFonts w:ascii="Times New Roman" w:hAnsi="Times New Roman" w:cs="Times New Roman"/>
          <w:sz w:val="24"/>
          <w:szCs w:val="24"/>
          <w:lang w:val="en-GB"/>
        </w:rPr>
        <w:t>, integrated into the platform,</w:t>
      </w:r>
      <w:r w:rsidR="00330D93" w:rsidRPr="003F5835">
        <w:rPr>
          <w:rFonts w:ascii="Times New Roman" w:hAnsi="Times New Roman" w:cs="Times New Roman"/>
          <w:sz w:val="24"/>
          <w:szCs w:val="24"/>
          <w:lang w:val="en-GB"/>
        </w:rPr>
        <w:t xml:space="preserve"> gathering the decisions issued by </w:t>
      </w:r>
      <w:r w:rsidR="00D70F05" w:rsidRPr="003F5835">
        <w:rPr>
          <w:rFonts w:ascii="Times New Roman" w:hAnsi="Times New Roman" w:cs="Times New Roman"/>
          <w:sz w:val="24"/>
          <w:szCs w:val="24"/>
          <w:lang w:val="en-GB"/>
        </w:rPr>
        <w:t xml:space="preserve">the </w:t>
      </w:r>
      <w:r w:rsidR="00330D93" w:rsidRPr="003F5835">
        <w:rPr>
          <w:rFonts w:ascii="Times New Roman" w:hAnsi="Times New Roman" w:cs="Times New Roman"/>
          <w:sz w:val="24"/>
          <w:szCs w:val="24"/>
          <w:lang w:val="en-GB"/>
        </w:rPr>
        <w:t>ADR bodies as well as the most rel</w:t>
      </w:r>
      <w:r w:rsidR="001C190E" w:rsidRPr="003F5835">
        <w:rPr>
          <w:rFonts w:ascii="Times New Roman" w:hAnsi="Times New Roman" w:cs="Times New Roman"/>
          <w:sz w:val="24"/>
          <w:szCs w:val="24"/>
          <w:lang w:val="en-GB"/>
        </w:rPr>
        <w:t xml:space="preserve">evant and “typical” settlement </w:t>
      </w:r>
      <w:r w:rsidR="00330D93" w:rsidRPr="003F5835">
        <w:rPr>
          <w:rFonts w:ascii="Times New Roman" w:hAnsi="Times New Roman" w:cs="Times New Roman"/>
          <w:sz w:val="24"/>
          <w:szCs w:val="24"/>
          <w:lang w:val="en-GB"/>
        </w:rPr>
        <w:t>agreements</w:t>
      </w:r>
      <w:r w:rsidR="006432A5" w:rsidRPr="003F5835">
        <w:rPr>
          <w:rFonts w:ascii="Times New Roman" w:hAnsi="Times New Roman" w:cs="Times New Roman"/>
          <w:sz w:val="24"/>
          <w:szCs w:val="24"/>
          <w:lang w:val="en-GB"/>
        </w:rPr>
        <w:t xml:space="preserve"> reached</w:t>
      </w:r>
      <w:r w:rsidR="008F3AE1" w:rsidRPr="003F5835">
        <w:rPr>
          <w:rFonts w:ascii="Times New Roman" w:hAnsi="Times New Roman" w:cs="Times New Roman"/>
          <w:sz w:val="24"/>
          <w:szCs w:val="24"/>
          <w:lang w:val="en-GB"/>
        </w:rPr>
        <w:t xml:space="preserve"> for </w:t>
      </w:r>
      <w:r w:rsidR="00D70F05" w:rsidRPr="003F5835">
        <w:rPr>
          <w:rFonts w:ascii="Times New Roman" w:hAnsi="Times New Roman" w:cs="Times New Roman"/>
          <w:sz w:val="24"/>
          <w:szCs w:val="24"/>
          <w:lang w:val="en-GB"/>
        </w:rPr>
        <w:t>sets of issues/disputes</w:t>
      </w:r>
      <w:r w:rsidR="00330D93" w:rsidRPr="003F5835">
        <w:rPr>
          <w:rFonts w:ascii="Times New Roman" w:hAnsi="Times New Roman" w:cs="Times New Roman"/>
          <w:sz w:val="24"/>
          <w:szCs w:val="24"/>
          <w:lang w:val="en-GB"/>
        </w:rPr>
        <w:t xml:space="preserve"> could contribute to</w:t>
      </w:r>
      <w:r w:rsidR="001C190E" w:rsidRPr="003F5835">
        <w:rPr>
          <w:rFonts w:ascii="Times New Roman" w:hAnsi="Times New Roman" w:cs="Times New Roman"/>
          <w:sz w:val="24"/>
          <w:szCs w:val="24"/>
          <w:lang w:val="en-GB"/>
        </w:rPr>
        <w:t>wards</w:t>
      </w:r>
      <w:r w:rsidR="00330D93" w:rsidRPr="003F5835">
        <w:rPr>
          <w:rFonts w:ascii="Times New Roman" w:hAnsi="Times New Roman" w:cs="Times New Roman"/>
          <w:sz w:val="24"/>
          <w:szCs w:val="24"/>
          <w:lang w:val="en-GB"/>
        </w:rPr>
        <w:t xml:space="preserve"> build</w:t>
      </w:r>
      <w:r w:rsidR="001C190E" w:rsidRPr="003F5835">
        <w:rPr>
          <w:rFonts w:ascii="Times New Roman" w:hAnsi="Times New Roman" w:cs="Times New Roman"/>
          <w:sz w:val="24"/>
          <w:szCs w:val="24"/>
          <w:lang w:val="en-GB"/>
        </w:rPr>
        <w:t>ing</w:t>
      </w:r>
      <w:r w:rsidR="00330D93" w:rsidRPr="003F5835">
        <w:rPr>
          <w:rFonts w:ascii="Times New Roman" w:hAnsi="Times New Roman" w:cs="Times New Roman"/>
          <w:sz w:val="24"/>
          <w:szCs w:val="24"/>
          <w:lang w:val="en-GB"/>
        </w:rPr>
        <w:t xml:space="preserve"> a trustworthy and solid system of alternative justice for consumers and users</w:t>
      </w:r>
      <w:r w:rsidR="00330D93" w:rsidRPr="003F5835">
        <w:rPr>
          <w:rStyle w:val="Rimandonotaapidipagina"/>
          <w:rFonts w:ascii="Times New Roman" w:hAnsi="Times New Roman" w:cs="Times New Roman"/>
          <w:sz w:val="24"/>
          <w:szCs w:val="24"/>
          <w:lang w:val="en-GB"/>
        </w:rPr>
        <w:footnoteReference w:id="32"/>
      </w:r>
      <w:r w:rsidR="00330D93" w:rsidRPr="003F5835">
        <w:rPr>
          <w:rFonts w:ascii="Times New Roman" w:hAnsi="Times New Roman" w:cs="Times New Roman"/>
          <w:sz w:val="24"/>
          <w:szCs w:val="24"/>
          <w:lang w:val="en-GB"/>
        </w:rPr>
        <w:t>.</w:t>
      </w:r>
      <w:r w:rsidR="00330D93">
        <w:rPr>
          <w:rFonts w:ascii="Times New Roman" w:hAnsi="Times New Roman" w:cs="Times New Roman"/>
          <w:sz w:val="24"/>
          <w:szCs w:val="24"/>
          <w:lang w:val="en-GB"/>
        </w:rPr>
        <w:t xml:space="preserve"> </w:t>
      </w:r>
    </w:p>
    <w:p w:rsidR="00A61E6D" w:rsidRPr="003F5835" w:rsidRDefault="00A61E6D" w:rsidP="000B7FD5">
      <w:pPr>
        <w:spacing w:after="0"/>
        <w:jc w:val="both"/>
        <w:rPr>
          <w:rFonts w:ascii="Times New Roman" w:hAnsi="Times New Roman" w:cs="Times New Roman"/>
          <w:sz w:val="24"/>
          <w:szCs w:val="24"/>
          <w:lang w:val="en-GB"/>
        </w:rPr>
      </w:pPr>
      <w:r w:rsidRPr="00CC1A61">
        <w:rPr>
          <w:rFonts w:ascii="Times New Roman" w:hAnsi="Times New Roman" w:cs="Times New Roman"/>
          <w:sz w:val="24"/>
          <w:szCs w:val="24"/>
          <w:lang w:val="en-GB"/>
        </w:rPr>
        <w:t>V.</w:t>
      </w:r>
      <w:r w:rsidRPr="00CC1A61">
        <w:rPr>
          <w:rFonts w:ascii="Times New Roman" w:hAnsi="Times New Roman" w:cs="Times New Roman"/>
          <w:sz w:val="24"/>
          <w:szCs w:val="24"/>
          <w:lang w:val="en-GB"/>
        </w:rPr>
        <w:tab/>
        <w:t>SMALL MONETARY CLAIMS AND COLLECTIVE REDRESS. Most small disputes refer to money issues: consumers usually seek restitution/reduction of the price paid for a defective product or may ask to be compensated for non-fulfilment of a service contract. For these claims we might perhaps consider to supplement the ODR platform with a blind bidding software</w:t>
      </w:r>
      <w:r w:rsidR="00651AE6">
        <w:rPr>
          <w:rStyle w:val="Rimandonotaapidipagina"/>
          <w:rFonts w:ascii="Times New Roman" w:hAnsi="Times New Roman" w:cs="Times New Roman"/>
          <w:sz w:val="24"/>
          <w:szCs w:val="24"/>
          <w:lang w:val="en-GB"/>
        </w:rPr>
        <w:footnoteReference w:id="33"/>
      </w:r>
      <w:r w:rsidRPr="00CC1A61">
        <w:rPr>
          <w:rFonts w:ascii="Times New Roman" w:hAnsi="Times New Roman" w:cs="Times New Roman"/>
          <w:sz w:val="24"/>
          <w:szCs w:val="24"/>
          <w:lang w:val="en-GB"/>
        </w:rPr>
        <w:t xml:space="preserve">, which enables parties to find a satisfying and quick solution straight on the institutional European website for ODR. Obviously due cautions shall be prompted: litigants should be guided in filling a preliminary on-line form to help them focus on the legal terms of the claim and the fairness of the bid outcome could be afterwards controlled by a judicial or administrative authority on the request of the party who wants to be sure that justice is </w:t>
      </w:r>
      <w:r w:rsidRPr="003F5835">
        <w:rPr>
          <w:rFonts w:ascii="Times New Roman" w:hAnsi="Times New Roman" w:cs="Times New Roman"/>
          <w:sz w:val="24"/>
          <w:szCs w:val="24"/>
          <w:lang w:val="en-GB"/>
        </w:rPr>
        <w:t>done</w:t>
      </w:r>
      <w:r w:rsidR="00F209BB" w:rsidRPr="003F5835">
        <w:rPr>
          <w:rStyle w:val="Rimandonotaapidipagina"/>
          <w:rFonts w:ascii="Times New Roman" w:hAnsi="Times New Roman" w:cs="Times New Roman"/>
          <w:sz w:val="24"/>
          <w:szCs w:val="24"/>
          <w:lang w:val="en-GB"/>
        </w:rPr>
        <w:footnoteReference w:id="34"/>
      </w:r>
      <w:r w:rsidRPr="003F5835">
        <w:rPr>
          <w:rFonts w:ascii="Times New Roman" w:hAnsi="Times New Roman" w:cs="Times New Roman"/>
          <w:sz w:val="24"/>
          <w:szCs w:val="24"/>
          <w:lang w:val="en-GB"/>
        </w:rPr>
        <w:t xml:space="preserve">. As regards massive infringements of consumers’ or users’ rights, I think a special IT tool could be designed to handle collective ODR proceedings. A first modest step </w:t>
      </w:r>
      <w:r w:rsidRPr="003F5835">
        <w:rPr>
          <w:rFonts w:ascii="Times New Roman" w:hAnsi="Times New Roman" w:cs="Times New Roman"/>
          <w:sz w:val="24"/>
          <w:szCs w:val="24"/>
          <w:lang w:val="en-GB"/>
        </w:rPr>
        <w:lastRenderedPageBreak/>
        <w:t>taken in this direction c</w:t>
      </w:r>
      <w:r w:rsidR="00D71A10" w:rsidRPr="003F5835">
        <w:rPr>
          <w:rFonts w:ascii="Times New Roman" w:hAnsi="Times New Roman" w:cs="Times New Roman"/>
          <w:sz w:val="24"/>
          <w:szCs w:val="24"/>
          <w:lang w:val="en-GB"/>
        </w:rPr>
        <w:t>ould</w:t>
      </w:r>
      <w:r w:rsidRPr="003F5835">
        <w:rPr>
          <w:rFonts w:ascii="Times New Roman" w:hAnsi="Times New Roman" w:cs="Times New Roman"/>
          <w:sz w:val="24"/>
          <w:szCs w:val="24"/>
          <w:lang w:val="en-GB"/>
        </w:rPr>
        <w:t xml:space="preserve"> be found, for example, in art. 139, </w:t>
      </w:r>
      <w:proofErr w:type="spellStart"/>
      <w:r w:rsidRPr="003F5835">
        <w:rPr>
          <w:rFonts w:ascii="Times New Roman" w:hAnsi="Times New Roman" w:cs="Times New Roman"/>
          <w:sz w:val="24"/>
          <w:szCs w:val="24"/>
          <w:lang w:val="en-GB"/>
        </w:rPr>
        <w:t>lett</w:t>
      </w:r>
      <w:proofErr w:type="spellEnd"/>
      <w:r w:rsidRPr="003F5835">
        <w:rPr>
          <w:rFonts w:ascii="Times New Roman" w:hAnsi="Times New Roman" w:cs="Times New Roman"/>
          <w:sz w:val="24"/>
          <w:szCs w:val="24"/>
          <w:lang w:val="en-GB"/>
        </w:rPr>
        <w:t>. b)-</w:t>
      </w:r>
      <w:proofErr w:type="spellStart"/>
      <w:r w:rsidRPr="003F5835">
        <w:rPr>
          <w:rFonts w:ascii="Times New Roman" w:hAnsi="Times New Roman" w:cs="Times New Roman"/>
          <w:sz w:val="24"/>
          <w:szCs w:val="24"/>
          <w:lang w:val="en-GB"/>
        </w:rPr>
        <w:t>ter</w:t>
      </w:r>
      <w:proofErr w:type="spellEnd"/>
      <w:r w:rsidRPr="003F5835">
        <w:rPr>
          <w:rFonts w:ascii="Times New Roman" w:hAnsi="Times New Roman" w:cs="Times New Roman"/>
          <w:sz w:val="24"/>
          <w:szCs w:val="24"/>
          <w:lang w:val="en-GB"/>
        </w:rPr>
        <w:t xml:space="preserve"> of Italian consumer code</w:t>
      </w:r>
      <w:r w:rsidR="00D71A10" w:rsidRPr="003F5835">
        <w:rPr>
          <w:rFonts w:ascii="Times New Roman" w:hAnsi="Times New Roman" w:cs="Times New Roman"/>
          <w:sz w:val="24"/>
          <w:szCs w:val="24"/>
          <w:lang w:val="en-GB"/>
        </w:rPr>
        <w:t xml:space="preserve"> (before articles from 139 to 140-bis were repealed by law n. 31 of 2019)</w:t>
      </w:r>
      <w:r w:rsidRPr="003F5835">
        <w:rPr>
          <w:rFonts w:ascii="Times New Roman" w:hAnsi="Times New Roman" w:cs="Times New Roman"/>
          <w:sz w:val="24"/>
          <w:szCs w:val="24"/>
          <w:lang w:val="en-GB"/>
        </w:rPr>
        <w:t>, which apparently entitle</w:t>
      </w:r>
      <w:r w:rsidR="00D71A10" w:rsidRPr="003F5835">
        <w:rPr>
          <w:rFonts w:ascii="Times New Roman" w:hAnsi="Times New Roman" w:cs="Times New Roman"/>
          <w:sz w:val="24"/>
          <w:szCs w:val="24"/>
          <w:lang w:val="en-GB"/>
        </w:rPr>
        <w:t>d</w:t>
      </w:r>
      <w:r w:rsidRPr="003F5835">
        <w:rPr>
          <w:rFonts w:ascii="Times New Roman" w:hAnsi="Times New Roman" w:cs="Times New Roman"/>
          <w:sz w:val="24"/>
          <w:szCs w:val="24"/>
          <w:lang w:val="en-GB"/>
        </w:rPr>
        <w:t xml:space="preserve"> consumer associations to submit a complaint through the ODR platform in the collective interests of consumers. But to my knowledge no device </w:t>
      </w:r>
      <w:r w:rsidR="00D71A10" w:rsidRPr="003F5835">
        <w:rPr>
          <w:rFonts w:ascii="Times New Roman" w:hAnsi="Times New Roman" w:cs="Times New Roman"/>
          <w:sz w:val="24"/>
          <w:szCs w:val="24"/>
          <w:lang w:val="en-GB"/>
        </w:rPr>
        <w:t>was</w:t>
      </w:r>
      <w:r w:rsidRPr="003F5835">
        <w:rPr>
          <w:rFonts w:ascii="Times New Roman" w:hAnsi="Times New Roman" w:cs="Times New Roman"/>
          <w:sz w:val="24"/>
          <w:szCs w:val="24"/>
          <w:lang w:val="en-GB"/>
        </w:rPr>
        <w:t xml:space="preserve"> adopted </w:t>
      </w:r>
      <w:r w:rsidR="00AE0905" w:rsidRPr="003F5835">
        <w:rPr>
          <w:rFonts w:ascii="Times New Roman" w:hAnsi="Times New Roman" w:cs="Times New Roman"/>
          <w:sz w:val="24"/>
          <w:szCs w:val="24"/>
          <w:lang w:val="en-GB"/>
        </w:rPr>
        <w:t xml:space="preserve">to make feasible that provision. </w:t>
      </w:r>
      <w:r w:rsidR="002E78FD" w:rsidRPr="003F5835">
        <w:rPr>
          <w:rFonts w:ascii="Times New Roman" w:hAnsi="Times New Roman" w:cs="Times New Roman"/>
          <w:sz w:val="24"/>
          <w:szCs w:val="24"/>
          <w:lang w:val="en-GB"/>
        </w:rPr>
        <w:t xml:space="preserve">Instead, an interesting experiment has </w:t>
      </w:r>
      <w:r w:rsidR="00AE0905" w:rsidRPr="003F5835">
        <w:rPr>
          <w:rFonts w:ascii="Times New Roman" w:hAnsi="Times New Roman" w:cs="Times New Roman"/>
          <w:sz w:val="24"/>
          <w:szCs w:val="24"/>
          <w:lang w:val="en-GB"/>
        </w:rPr>
        <w:t xml:space="preserve">been driven </w:t>
      </w:r>
      <w:r w:rsidR="004D78AE" w:rsidRPr="003F5835">
        <w:rPr>
          <w:rFonts w:ascii="Times New Roman" w:hAnsi="Times New Roman" w:cs="Times New Roman"/>
          <w:sz w:val="24"/>
          <w:szCs w:val="24"/>
          <w:lang w:val="en-GB"/>
        </w:rPr>
        <w:t>by</w:t>
      </w:r>
      <w:r w:rsidR="00AE0905" w:rsidRPr="003F5835">
        <w:rPr>
          <w:rFonts w:ascii="Times New Roman" w:hAnsi="Times New Roman" w:cs="Times New Roman"/>
          <w:sz w:val="24"/>
          <w:szCs w:val="24"/>
          <w:lang w:val="en-GB"/>
        </w:rPr>
        <w:t xml:space="preserve"> </w:t>
      </w:r>
      <w:proofErr w:type="spellStart"/>
      <w:r w:rsidR="00AE0905" w:rsidRPr="003F5835">
        <w:rPr>
          <w:rFonts w:ascii="Times New Roman" w:hAnsi="Times New Roman" w:cs="Times New Roman"/>
          <w:i/>
          <w:sz w:val="24"/>
          <w:szCs w:val="24"/>
          <w:lang w:val="en-GB"/>
        </w:rPr>
        <w:t>Belmed</w:t>
      </w:r>
      <w:proofErr w:type="spellEnd"/>
      <w:r w:rsidR="00AE0905" w:rsidRPr="003F5835">
        <w:rPr>
          <w:rFonts w:ascii="Times New Roman" w:hAnsi="Times New Roman" w:cs="Times New Roman"/>
          <w:sz w:val="24"/>
          <w:szCs w:val="24"/>
          <w:lang w:val="en-GB"/>
        </w:rPr>
        <w:t>, the Belgian Digital Portal for Consumer ADR services:</w:t>
      </w:r>
      <w:r w:rsidR="004517FE" w:rsidRPr="003F5835">
        <w:rPr>
          <w:rFonts w:ascii="Times New Roman" w:hAnsi="Times New Roman" w:cs="Times New Roman"/>
          <w:sz w:val="24"/>
          <w:szCs w:val="24"/>
          <w:lang w:val="en-GB"/>
        </w:rPr>
        <w:t xml:space="preserve"> </w:t>
      </w:r>
      <w:proofErr w:type="spellStart"/>
      <w:r w:rsidR="004517FE" w:rsidRPr="003F5835">
        <w:rPr>
          <w:rFonts w:ascii="Times New Roman" w:hAnsi="Times New Roman" w:cs="Times New Roman"/>
          <w:i/>
          <w:sz w:val="24"/>
          <w:szCs w:val="24"/>
          <w:lang w:val="en-GB"/>
        </w:rPr>
        <w:t>Belmed</w:t>
      </w:r>
      <w:proofErr w:type="spellEnd"/>
      <w:r w:rsidR="004517FE" w:rsidRPr="003F5835">
        <w:rPr>
          <w:rFonts w:ascii="Times New Roman" w:hAnsi="Times New Roman" w:cs="Times New Roman"/>
          <w:sz w:val="24"/>
          <w:szCs w:val="24"/>
          <w:lang w:val="en-GB"/>
        </w:rPr>
        <w:t xml:space="preserve"> is a public entity, which acts as a </w:t>
      </w:r>
      <w:r w:rsidR="006F484C" w:rsidRPr="003F5835">
        <w:rPr>
          <w:rFonts w:ascii="Times New Roman" w:hAnsi="Times New Roman" w:cs="Times New Roman"/>
          <w:sz w:val="24"/>
          <w:szCs w:val="24"/>
          <w:lang w:val="en-GB"/>
        </w:rPr>
        <w:t>“</w:t>
      </w:r>
      <w:r w:rsidR="004517FE" w:rsidRPr="003F5835">
        <w:rPr>
          <w:rFonts w:ascii="Times New Roman" w:hAnsi="Times New Roman" w:cs="Times New Roman"/>
          <w:sz w:val="24"/>
          <w:szCs w:val="24"/>
          <w:lang w:val="en-GB"/>
        </w:rPr>
        <w:t>serving-hatch</w:t>
      </w:r>
      <w:r w:rsidR="006F484C" w:rsidRPr="003F5835">
        <w:rPr>
          <w:rFonts w:ascii="Times New Roman" w:hAnsi="Times New Roman" w:cs="Times New Roman"/>
          <w:sz w:val="24"/>
          <w:szCs w:val="24"/>
          <w:lang w:val="en-GB"/>
        </w:rPr>
        <w:t>”</w:t>
      </w:r>
      <w:r w:rsidR="004517FE" w:rsidRPr="003F5835">
        <w:rPr>
          <w:rFonts w:ascii="Times New Roman" w:hAnsi="Times New Roman" w:cs="Times New Roman"/>
          <w:sz w:val="24"/>
          <w:szCs w:val="24"/>
          <w:lang w:val="en-GB"/>
        </w:rPr>
        <w:t>, i.e. it only administers ADR proceedings (conducted by mediation or negotiation bodies or authorities)</w:t>
      </w:r>
      <w:r w:rsidR="003C03EF" w:rsidRPr="003F5835">
        <w:rPr>
          <w:rFonts w:ascii="Times New Roman" w:hAnsi="Times New Roman" w:cs="Times New Roman"/>
          <w:sz w:val="24"/>
          <w:szCs w:val="24"/>
          <w:lang w:val="en-GB"/>
        </w:rPr>
        <w:t>. This portal operator</w:t>
      </w:r>
      <w:r w:rsidR="004517FE" w:rsidRPr="003F5835">
        <w:rPr>
          <w:rFonts w:ascii="Times New Roman" w:hAnsi="Times New Roman" w:cs="Times New Roman"/>
          <w:sz w:val="24"/>
          <w:szCs w:val="24"/>
          <w:lang w:val="en-GB"/>
        </w:rPr>
        <w:t xml:space="preserve"> collect</w:t>
      </w:r>
      <w:r w:rsidR="00AE0905" w:rsidRPr="003F5835">
        <w:rPr>
          <w:rFonts w:ascii="Times New Roman" w:hAnsi="Times New Roman" w:cs="Times New Roman"/>
          <w:sz w:val="24"/>
          <w:szCs w:val="24"/>
          <w:lang w:val="en-GB"/>
        </w:rPr>
        <w:t xml:space="preserve">s the statistical data of </w:t>
      </w:r>
      <w:r w:rsidR="004517FE" w:rsidRPr="003F5835">
        <w:rPr>
          <w:rFonts w:ascii="Times New Roman" w:hAnsi="Times New Roman" w:cs="Times New Roman"/>
          <w:sz w:val="24"/>
          <w:szCs w:val="24"/>
          <w:lang w:val="en-GB"/>
        </w:rPr>
        <w:t xml:space="preserve">all </w:t>
      </w:r>
      <w:r w:rsidR="00AE0905" w:rsidRPr="003F5835">
        <w:rPr>
          <w:rFonts w:ascii="Times New Roman" w:hAnsi="Times New Roman" w:cs="Times New Roman"/>
          <w:sz w:val="24"/>
          <w:szCs w:val="24"/>
          <w:lang w:val="en-GB"/>
        </w:rPr>
        <w:t>the proceedings</w:t>
      </w:r>
      <w:r w:rsidR="003C03EF" w:rsidRPr="003F5835">
        <w:rPr>
          <w:rFonts w:ascii="Times New Roman" w:hAnsi="Times New Roman" w:cs="Times New Roman"/>
          <w:sz w:val="24"/>
          <w:szCs w:val="24"/>
          <w:lang w:val="en-GB"/>
        </w:rPr>
        <w:t xml:space="preserve"> administered</w:t>
      </w:r>
      <w:r w:rsidR="004517FE" w:rsidRPr="003F5835">
        <w:rPr>
          <w:rFonts w:ascii="Times New Roman" w:hAnsi="Times New Roman" w:cs="Times New Roman"/>
          <w:sz w:val="24"/>
          <w:szCs w:val="24"/>
          <w:lang w:val="en-GB"/>
        </w:rPr>
        <w:t xml:space="preserve"> also for the purpose </w:t>
      </w:r>
      <w:r w:rsidR="003C03EF" w:rsidRPr="003F5835">
        <w:rPr>
          <w:rFonts w:ascii="Times New Roman" w:hAnsi="Times New Roman" w:cs="Times New Roman"/>
          <w:sz w:val="24"/>
          <w:szCs w:val="24"/>
          <w:lang w:val="en-GB"/>
        </w:rPr>
        <w:t>of identifying the widespread problems and of stimulating some initiative</w:t>
      </w:r>
      <w:r w:rsidR="00C34B00" w:rsidRPr="003F5835">
        <w:rPr>
          <w:rFonts w:ascii="Times New Roman" w:hAnsi="Times New Roman" w:cs="Times New Roman"/>
          <w:sz w:val="24"/>
          <w:szCs w:val="24"/>
          <w:lang w:val="en-GB"/>
        </w:rPr>
        <w:t>s</w:t>
      </w:r>
      <w:r w:rsidR="003C03EF" w:rsidRPr="003F5835">
        <w:rPr>
          <w:rFonts w:ascii="Times New Roman" w:hAnsi="Times New Roman" w:cs="Times New Roman"/>
          <w:sz w:val="24"/>
          <w:szCs w:val="24"/>
          <w:lang w:val="en-GB"/>
        </w:rPr>
        <w:t xml:space="preserve"> for collective redress</w:t>
      </w:r>
      <w:r w:rsidR="003C03EF" w:rsidRPr="003F5835">
        <w:rPr>
          <w:rStyle w:val="Rimandonotaapidipagina"/>
          <w:rFonts w:ascii="Times New Roman" w:hAnsi="Times New Roman" w:cs="Times New Roman"/>
          <w:sz w:val="24"/>
          <w:szCs w:val="24"/>
          <w:lang w:val="en-GB"/>
        </w:rPr>
        <w:footnoteReference w:id="35"/>
      </w:r>
      <w:r w:rsidR="003C03EF" w:rsidRPr="003F5835">
        <w:rPr>
          <w:rFonts w:ascii="Times New Roman" w:hAnsi="Times New Roman" w:cs="Times New Roman"/>
          <w:sz w:val="24"/>
          <w:szCs w:val="24"/>
          <w:lang w:val="en-GB"/>
        </w:rPr>
        <w:t xml:space="preserve">. This </w:t>
      </w:r>
      <w:r w:rsidR="006F484C" w:rsidRPr="003F5835">
        <w:rPr>
          <w:rFonts w:ascii="Times New Roman" w:hAnsi="Times New Roman" w:cs="Times New Roman"/>
          <w:sz w:val="24"/>
          <w:szCs w:val="24"/>
          <w:lang w:val="en-GB"/>
        </w:rPr>
        <w:t>seems to be an attempt to build</w:t>
      </w:r>
      <w:r w:rsidR="003C03EF" w:rsidRPr="003F5835">
        <w:rPr>
          <w:rFonts w:ascii="Times New Roman" w:hAnsi="Times New Roman" w:cs="Times New Roman"/>
          <w:sz w:val="24"/>
          <w:szCs w:val="24"/>
          <w:lang w:val="en-GB"/>
        </w:rPr>
        <w:t xml:space="preserve"> </w:t>
      </w:r>
      <w:r w:rsidR="006F484C" w:rsidRPr="003F5835">
        <w:rPr>
          <w:rFonts w:ascii="Times New Roman" w:hAnsi="Times New Roman" w:cs="Times New Roman"/>
          <w:sz w:val="24"/>
          <w:szCs w:val="24"/>
          <w:lang w:val="en-GB"/>
        </w:rPr>
        <w:t xml:space="preserve">«a multi-layered framework of regulation, </w:t>
      </w:r>
      <w:proofErr w:type="spellStart"/>
      <w:r w:rsidR="006F484C" w:rsidRPr="003F5835">
        <w:rPr>
          <w:rFonts w:ascii="Times New Roman" w:hAnsi="Times New Roman" w:cs="Times New Roman"/>
          <w:sz w:val="24"/>
          <w:szCs w:val="24"/>
          <w:lang w:val="en-GB"/>
        </w:rPr>
        <w:t>lawmaking</w:t>
      </w:r>
      <w:proofErr w:type="spellEnd"/>
      <w:r w:rsidR="006F484C" w:rsidRPr="003F5835">
        <w:rPr>
          <w:rFonts w:ascii="Times New Roman" w:hAnsi="Times New Roman" w:cs="Times New Roman"/>
          <w:sz w:val="24"/>
          <w:szCs w:val="24"/>
          <w:lang w:val="en-GB"/>
        </w:rPr>
        <w:t xml:space="preserve"> and law application»</w:t>
      </w:r>
      <w:r w:rsidR="006F484C" w:rsidRPr="003F5835">
        <w:rPr>
          <w:rStyle w:val="Rimandonotaapidipagina"/>
          <w:rFonts w:ascii="Times New Roman" w:hAnsi="Times New Roman" w:cs="Times New Roman"/>
          <w:sz w:val="24"/>
          <w:szCs w:val="24"/>
          <w:lang w:val="en-GB"/>
        </w:rPr>
        <w:footnoteReference w:id="36"/>
      </w:r>
      <w:r w:rsidR="006F484C" w:rsidRPr="003F5835">
        <w:rPr>
          <w:rFonts w:ascii="Times New Roman" w:hAnsi="Times New Roman" w:cs="Times New Roman"/>
          <w:sz w:val="24"/>
          <w:szCs w:val="24"/>
          <w:lang w:val="en-GB"/>
        </w:rPr>
        <w:t>, that could be conveniently extended to the entire common market.</w:t>
      </w:r>
      <w:r w:rsidR="002B444A" w:rsidRPr="003F5835">
        <w:rPr>
          <w:rFonts w:ascii="Times New Roman" w:hAnsi="Times New Roman" w:cs="Times New Roman"/>
          <w:sz w:val="24"/>
          <w:szCs w:val="24"/>
          <w:lang w:val="en-GB"/>
        </w:rPr>
        <w:t xml:space="preserve"> Already </w:t>
      </w:r>
      <w:r w:rsidR="00DE0AFC" w:rsidRPr="003F5835">
        <w:rPr>
          <w:rFonts w:ascii="Times New Roman" w:hAnsi="Times New Roman" w:cs="Times New Roman"/>
          <w:sz w:val="24"/>
          <w:szCs w:val="24"/>
          <w:lang w:val="en-GB"/>
        </w:rPr>
        <w:t>in 1975</w:t>
      </w:r>
      <w:r w:rsidR="002B444A" w:rsidRPr="003F5835">
        <w:rPr>
          <w:rFonts w:ascii="Times New Roman" w:hAnsi="Times New Roman" w:cs="Times New Roman"/>
          <w:sz w:val="24"/>
          <w:szCs w:val="24"/>
          <w:lang w:val="en-GB"/>
        </w:rPr>
        <w:t xml:space="preserve">, Mauro </w:t>
      </w:r>
      <w:proofErr w:type="spellStart"/>
      <w:r w:rsidR="002B444A" w:rsidRPr="003F5835">
        <w:rPr>
          <w:rFonts w:ascii="Times New Roman" w:hAnsi="Times New Roman" w:cs="Times New Roman"/>
          <w:sz w:val="24"/>
          <w:szCs w:val="24"/>
          <w:lang w:val="en-GB"/>
        </w:rPr>
        <w:t>Cappelletti</w:t>
      </w:r>
      <w:proofErr w:type="spellEnd"/>
      <w:r w:rsidR="002B444A" w:rsidRPr="003F5835">
        <w:rPr>
          <w:rFonts w:ascii="Times New Roman" w:hAnsi="Times New Roman" w:cs="Times New Roman"/>
          <w:sz w:val="24"/>
          <w:szCs w:val="24"/>
          <w:lang w:val="en-GB"/>
        </w:rPr>
        <w:t xml:space="preserve"> wrote that optimal collective redress can only be achieved by a matrix of intertwined models</w:t>
      </w:r>
      <w:r w:rsidR="00DE0AFC" w:rsidRPr="003F5835">
        <w:rPr>
          <w:rStyle w:val="Rimandonotaapidipagina"/>
          <w:rFonts w:ascii="Times New Roman" w:hAnsi="Times New Roman" w:cs="Times New Roman"/>
          <w:sz w:val="24"/>
          <w:szCs w:val="24"/>
          <w:lang w:val="en-GB"/>
        </w:rPr>
        <w:footnoteReference w:id="37"/>
      </w:r>
      <w:r w:rsidR="00DE0AFC" w:rsidRPr="003F5835">
        <w:rPr>
          <w:rFonts w:ascii="Times New Roman" w:hAnsi="Times New Roman" w:cs="Times New Roman"/>
          <w:sz w:val="24"/>
          <w:szCs w:val="24"/>
          <w:lang w:val="en-GB"/>
        </w:rPr>
        <w:t>. So, w</w:t>
      </w:r>
      <w:r w:rsidRPr="003F5835">
        <w:rPr>
          <w:rFonts w:ascii="Times New Roman" w:hAnsi="Times New Roman" w:cs="Times New Roman"/>
          <w:sz w:val="24"/>
          <w:szCs w:val="24"/>
          <w:lang w:val="en-GB"/>
        </w:rPr>
        <w:t xml:space="preserve">hy not try to </w:t>
      </w:r>
      <w:r w:rsidR="004D78AE" w:rsidRPr="003F5835">
        <w:rPr>
          <w:rFonts w:ascii="Times New Roman" w:hAnsi="Times New Roman" w:cs="Times New Roman"/>
          <w:sz w:val="24"/>
          <w:szCs w:val="24"/>
          <w:lang w:val="en-GB"/>
        </w:rPr>
        <w:t>help</w:t>
      </w:r>
      <w:r w:rsidRPr="003F5835">
        <w:rPr>
          <w:rFonts w:ascii="Times New Roman" w:hAnsi="Times New Roman" w:cs="Times New Roman"/>
          <w:sz w:val="24"/>
          <w:szCs w:val="24"/>
          <w:lang w:val="en-GB"/>
        </w:rPr>
        <w:t xml:space="preserve"> consumer associations to collect directly from the </w:t>
      </w:r>
      <w:r w:rsidR="00AE0905" w:rsidRPr="003F5835">
        <w:rPr>
          <w:rFonts w:ascii="Times New Roman" w:hAnsi="Times New Roman" w:cs="Times New Roman"/>
          <w:sz w:val="24"/>
          <w:szCs w:val="24"/>
          <w:lang w:val="en-GB"/>
        </w:rPr>
        <w:t xml:space="preserve">European </w:t>
      </w:r>
      <w:r w:rsidRPr="003F5835">
        <w:rPr>
          <w:rFonts w:ascii="Times New Roman" w:hAnsi="Times New Roman" w:cs="Times New Roman"/>
          <w:sz w:val="24"/>
          <w:szCs w:val="24"/>
          <w:lang w:val="en-GB"/>
        </w:rPr>
        <w:t>ODR platform the claims caused by the same reiterated trader behaviour and start a mediation/negotiation proceedings on the behalf of the group of damaged individuals</w:t>
      </w:r>
      <w:r w:rsidR="00891126" w:rsidRPr="003F5835">
        <w:rPr>
          <w:rStyle w:val="Rimandonotaapidipagina"/>
          <w:rFonts w:ascii="Times New Roman" w:hAnsi="Times New Roman" w:cs="Times New Roman"/>
          <w:sz w:val="24"/>
          <w:szCs w:val="24"/>
          <w:lang w:val="en-GB"/>
        </w:rPr>
        <w:footnoteReference w:id="38"/>
      </w:r>
      <w:r w:rsidRPr="003F5835">
        <w:rPr>
          <w:rFonts w:ascii="Times New Roman" w:hAnsi="Times New Roman" w:cs="Times New Roman"/>
          <w:sz w:val="24"/>
          <w:szCs w:val="24"/>
          <w:lang w:val="en-GB"/>
        </w:rPr>
        <w:t>? Or, more audaciously asking: couldn’t the ODR platform embed a collective on-line settlement proceeding, possibly on an opt-out basis, as provided for in the Dutch WCAM legislation</w:t>
      </w:r>
      <w:r w:rsidR="00204F6B" w:rsidRPr="003F5835">
        <w:rPr>
          <w:rStyle w:val="Rimandonotaapidipagina"/>
          <w:rFonts w:ascii="Times New Roman" w:hAnsi="Times New Roman" w:cs="Times New Roman"/>
          <w:sz w:val="24"/>
          <w:szCs w:val="24"/>
          <w:lang w:val="en-GB"/>
        </w:rPr>
        <w:footnoteReference w:id="39"/>
      </w:r>
      <w:r w:rsidRPr="003F5835">
        <w:rPr>
          <w:rFonts w:ascii="Times New Roman" w:hAnsi="Times New Roman" w:cs="Times New Roman"/>
          <w:sz w:val="24"/>
          <w:szCs w:val="24"/>
          <w:lang w:val="en-GB"/>
        </w:rPr>
        <w:t>?</w:t>
      </w:r>
    </w:p>
    <w:p w:rsidR="00A61E6D" w:rsidRPr="003F5835" w:rsidRDefault="00A61E6D" w:rsidP="000B7FD5">
      <w:pPr>
        <w:spacing w:after="0"/>
        <w:jc w:val="both"/>
        <w:rPr>
          <w:rFonts w:ascii="Times New Roman" w:hAnsi="Times New Roman" w:cs="Times New Roman"/>
          <w:sz w:val="24"/>
          <w:szCs w:val="24"/>
          <w:lang w:val="en-GB"/>
        </w:rPr>
      </w:pPr>
      <w:r w:rsidRPr="003F5835">
        <w:rPr>
          <w:rFonts w:ascii="Times New Roman" w:hAnsi="Times New Roman" w:cs="Times New Roman"/>
          <w:sz w:val="24"/>
          <w:szCs w:val="24"/>
          <w:lang w:val="en-GB"/>
        </w:rPr>
        <w:lastRenderedPageBreak/>
        <w:t>VI.</w:t>
      </w:r>
      <w:r w:rsidRPr="003F5835">
        <w:rPr>
          <w:rFonts w:ascii="Times New Roman" w:hAnsi="Times New Roman" w:cs="Times New Roman"/>
          <w:sz w:val="24"/>
          <w:szCs w:val="24"/>
          <w:lang w:val="en-GB"/>
        </w:rPr>
        <w:tab/>
        <w:t>SETTLEMENTS’ ENFORCEMENT. The ADR/ODR architecture does not deal with the enforcement of the settlement agreements, mainly because the system is meant to embrace all kind</w:t>
      </w:r>
      <w:r w:rsidR="009524C2" w:rsidRPr="003F5835">
        <w:rPr>
          <w:rFonts w:ascii="Times New Roman" w:hAnsi="Times New Roman" w:cs="Times New Roman"/>
          <w:sz w:val="24"/>
          <w:szCs w:val="24"/>
          <w:lang w:val="en-GB"/>
        </w:rPr>
        <w:t>s</w:t>
      </w:r>
      <w:r w:rsidRPr="003F5835">
        <w:rPr>
          <w:rFonts w:ascii="Times New Roman" w:hAnsi="Times New Roman" w:cs="Times New Roman"/>
          <w:sz w:val="24"/>
          <w:szCs w:val="24"/>
          <w:lang w:val="en-GB"/>
        </w:rPr>
        <w:t xml:space="preserve"> of proceedings whether they aim at proposing or imposing a solution to the litigants. However, in relation to the ADR techniques which lead to a binding contract, although the parties usually abide by the rules they have consensually stipulated, it may happen that one of them tries to draw back. Thanks to art. 6 of Dir. 52/2008 Member States have entitled the parties of a written agreement resulting from a mediation, to enforce it before courts. But what about other kinds of binding </w:t>
      </w:r>
      <w:r w:rsidRPr="003F5835">
        <w:rPr>
          <w:rFonts w:ascii="Times New Roman" w:hAnsi="Times New Roman" w:cs="Times New Roman"/>
          <w:sz w:val="24"/>
          <w:szCs w:val="24"/>
          <w:lang w:val="en-GB"/>
        </w:rPr>
        <w:lastRenderedPageBreak/>
        <w:t>agreements reached through ADR/ODR proceedings? Would it be unthinkable to provide for reputational penalties in case of non-fulfilment?</w:t>
      </w:r>
      <w:r w:rsidR="00290224" w:rsidRPr="003F5835">
        <w:rPr>
          <w:rStyle w:val="Rimandonotaapidipagina"/>
          <w:rFonts w:ascii="Times New Roman" w:hAnsi="Times New Roman" w:cs="Times New Roman"/>
          <w:sz w:val="24"/>
          <w:szCs w:val="24"/>
          <w:lang w:val="en-GB"/>
        </w:rPr>
        <w:footnoteReference w:id="40"/>
      </w:r>
      <w:r w:rsidR="00CB5971" w:rsidRPr="003F5835">
        <w:rPr>
          <w:rFonts w:ascii="Times New Roman" w:hAnsi="Times New Roman" w:cs="Times New Roman"/>
          <w:sz w:val="24"/>
          <w:szCs w:val="24"/>
          <w:lang w:val="en-GB"/>
        </w:rPr>
        <w:t xml:space="preserve"> </w:t>
      </w:r>
    </w:p>
    <w:p w:rsidR="00E43366" w:rsidRPr="003F5835" w:rsidRDefault="00A61E6D" w:rsidP="000B7FD5">
      <w:pPr>
        <w:spacing w:after="0"/>
        <w:jc w:val="both"/>
        <w:rPr>
          <w:rFonts w:ascii="Times New Roman" w:hAnsi="Times New Roman" w:cs="Times New Roman"/>
          <w:sz w:val="24"/>
          <w:szCs w:val="24"/>
          <w:lang w:val="en-GB"/>
        </w:rPr>
      </w:pPr>
      <w:r w:rsidRPr="003F5835">
        <w:rPr>
          <w:rFonts w:ascii="Times New Roman" w:hAnsi="Times New Roman" w:cs="Times New Roman"/>
          <w:sz w:val="24"/>
          <w:szCs w:val="24"/>
          <w:lang w:val="en-GB"/>
        </w:rPr>
        <w:t xml:space="preserve">By and large, </w:t>
      </w:r>
      <w:r w:rsidR="0020772B" w:rsidRPr="003F5835">
        <w:rPr>
          <w:rFonts w:ascii="Times New Roman" w:hAnsi="Times New Roman" w:cs="Times New Roman"/>
          <w:sz w:val="24"/>
          <w:szCs w:val="24"/>
          <w:lang w:val="en-GB"/>
        </w:rPr>
        <w:t xml:space="preserve">perhaps </w:t>
      </w:r>
      <w:r w:rsidRPr="003F5835">
        <w:rPr>
          <w:rFonts w:ascii="Times New Roman" w:hAnsi="Times New Roman" w:cs="Times New Roman"/>
          <w:sz w:val="24"/>
          <w:szCs w:val="24"/>
          <w:lang w:val="en-GB"/>
        </w:rPr>
        <w:t xml:space="preserve">the time </w:t>
      </w:r>
      <w:r w:rsidR="0020772B" w:rsidRPr="003F5835">
        <w:rPr>
          <w:rFonts w:ascii="Times New Roman" w:hAnsi="Times New Roman" w:cs="Times New Roman"/>
          <w:sz w:val="24"/>
          <w:szCs w:val="24"/>
          <w:lang w:val="en-GB"/>
        </w:rPr>
        <w:t xml:space="preserve">has come </w:t>
      </w:r>
      <w:r w:rsidRPr="003F5835">
        <w:rPr>
          <w:rFonts w:ascii="Times New Roman" w:hAnsi="Times New Roman" w:cs="Times New Roman"/>
          <w:sz w:val="24"/>
          <w:szCs w:val="24"/>
          <w:lang w:val="en-GB"/>
        </w:rPr>
        <w:t>to discuss a European integrated justice service in which court procedures merge with ODR mechanisms</w:t>
      </w:r>
      <w:r w:rsidR="00CD0D18" w:rsidRPr="003F5835">
        <w:rPr>
          <w:rStyle w:val="Rimandonotaapidipagina"/>
          <w:rFonts w:ascii="Times New Roman" w:hAnsi="Times New Roman" w:cs="Times New Roman"/>
          <w:sz w:val="24"/>
          <w:szCs w:val="24"/>
          <w:lang w:val="en-GB"/>
        </w:rPr>
        <w:footnoteReference w:id="41"/>
      </w:r>
      <w:r w:rsidRPr="003F5835">
        <w:rPr>
          <w:rFonts w:ascii="Times New Roman" w:hAnsi="Times New Roman" w:cs="Times New Roman"/>
          <w:sz w:val="24"/>
          <w:szCs w:val="24"/>
          <w:lang w:val="en-GB"/>
        </w:rPr>
        <w:t>. We could draw inspiration from the Canadian experience</w:t>
      </w:r>
      <w:r w:rsidR="00CB356A" w:rsidRPr="003F5835">
        <w:rPr>
          <w:rFonts w:ascii="Times New Roman" w:hAnsi="Times New Roman" w:cs="Times New Roman"/>
          <w:sz w:val="24"/>
          <w:szCs w:val="24"/>
          <w:lang w:val="en-GB"/>
        </w:rPr>
        <w:t xml:space="preserve"> </w:t>
      </w:r>
      <w:r w:rsidRPr="003F5835">
        <w:rPr>
          <w:rFonts w:ascii="Times New Roman" w:hAnsi="Times New Roman" w:cs="Times New Roman"/>
          <w:sz w:val="24"/>
          <w:szCs w:val="24"/>
          <w:lang w:val="en-GB"/>
        </w:rPr>
        <w:t>of the British Columbia Civil Resolution Tribunal</w:t>
      </w:r>
      <w:r w:rsidR="00D71A10" w:rsidRPr="003F5835">
        <w:rPr>
          <w:rFonts w:ascii="Times New Roman" w:hAnsi="Times New Roman" w:cs="Times New Roman"/>
          <w:sz w:val="24"/>
          <w:szCs w:val="24"/>
          <w:lang w:val="en-GB"/>
        </w:rPr>
        <w:t xml:space="preserve">, which </w:t>
      </w:r>
      <w:r w:rsidR="006636EA" w:rsidRPr="003F5835">
        <w:rPr>
          <w:rFonts w:ascii="Times New Roman" w:hAnsi="Times New Roman" w:cs="Times New Roman"/>
          <w:sz w:val="24"/>
          <w:szCs w:val="24"/>
          <w:lang w:val="en-GB"/>
        </w:rPr>
        <w:t>has been</w:t>
      </w:r>
      <w:r w:rsidR="00D71A10" w:rsidRPr="003F5835">
        <w:rPr>
          <w:rFonts w:ascii="Times New Roman" w:hAnsi="Times New Roman" w:cs="Times New Roman"/>
          <w:sz w:val="24"/>
          <w:szCs w:val="24"/>
          <w:lang w:val="en-GB"/>
        </w:rPr>
        <w:t xml:space="preserve"> operating online since 2012</w:t>
      </w:r>
      <w:r w:rsidR="00EF73E1" w:rsidRPr="003F5835">
        <w:rPr>
          <w:rStyle w:val="Rimandonotaapidipagina"/>
          <w:rFonts w:ascii="Times New Roman" w:hAnsi="Times New Roman" w:cs="Times New Roman"/>
          <w:sz w:val="24"/>
          <w:szCs w:val="24"/>
          <w:lang w:val="en-GB"/>
        </w:rPr>
        <w:footnoteReference w:id="42"/>
      </w:r>
      <w:r w:rsidR="00D71A10" w:rsidRPr="003F5835">
        <w:rPr>
          <w:rFonts w:ascii="Times New Roman" w:hAnsi="Times New Roman" w:cs="Times New Roman"/>
          <w:sz w:val="24"/>
          <w:szCs w:val="24"/>
          <w:lang w:val="en-GB"/>
        </w:rPr>
        <w:t>,</w:t>
      </w:r>
      <w:r w:rsidRPr="003F5835">
        <w:rPr>
          <w:rFonts w:ascii="Times New Roman" w:hAnsi="Times New Roman" w:cs="Times New Roman"/>
          <w:sz w:val="24"/>
          <w:szCs w:val="24"/>
          <w:lang w:val="en-GB"/>
        </w:rPr>
        <w:t xml:space="preserve"> or from the Chinese Internet Courts</w:t>
      </w:r>
      <w:r w:rsidR="00667F42" w:rsidRPr="003F5835">
        <w:rPr>
          <w:rStyle w:val="Rimandonotaapidipagina"/>
          <w:rFonts w:ascii="Times New Roman" w:hAnsi="Times New Roman" w:cs="Times New Roman"/>
          <w:sz w:val="24"/>
          <w:szCs w:val="24"/>
          <w:lang w:val="en-GB"/>
        </w:rPr>
        <w:footnoteReference w:id="43"/>
      </w:r>
      <w:r w:rsidRPr="003F5835">
        <w:rPr>
          <w:rFonts w:ascii="Times New Roman" w:hAnsi="Times New Roman" w:cs="Times New Roman"/>
          <w:sz w:val="24"/>
          <w:szCs w:val="24"/>
          <w:lang w:val="en-GB"/>
        </w:rPr>
        <w:t xml:space="preserve">. </w:t>
      </w:r>
      <w:r w:rsidR="004604F0" w:rsidRPr="003F5835">
        <w:rPr>
          <w:rFonts w:ascii="Times New Roman" w:hAnsi="Times New Roman" w:cs="Times New Roman"/>
          <w:sz w:val="24"/>
          <w:szCs w:val="24"/>
          <w:lang w:val="en-GB"/>
        </w:rPr>
        <w:t xml:space="preserve">The first on-line tribunal ever established likely offers </w:t>
      </w:r>
      <w:r w:rsidR="004604F0" w:rsidRPr="003F5835">
        <w:rPr>
          <w:rFonts w:ascii="Times New Roman" w:hAnsi="Times New Roman" w:cs="Times New Roman"/>
          <w:sz w:val="24"/>
          <w:szCs w:val="24"/>
          <w:lang w:val="en-GB"/>
        </w:rPr>
        <w:lastRenderedPageBreak/>
        <w:t>the better benchmark</w:t>
      </w:r>
      <w:r w:rsidR="00467781" w:rsidRPr="003F5835">
        <w:rPr>
          <w:rFonts w:ascii="Times New Roman" w:hAnsi="Times New Roman" w:cs="Times New Roman"/>
          <w:sz w:val="24"/>
          <w:szCs w:val="24"/>
          <w:lang w:val="en-GB"/>
        </w:rPr>
        <w:t xml:space="preserve"> to be considered: </w:t>
      </w:r>
      <w:proofErr w:type="gramStart"/>
      <w:r w:rsidR="00467781" w:rsidRPr="003F5835">
        <w:rPr>
          <w:rFonts w:ascii="Times New Roman" w:hAnsi="Times New Roman" w:cs="Times New Roman"/>
          <w:sz w:val="24"/>
          <w:szCs w:val="24"/>
          <w:lang w:val="en-GB"/>
        </w:rPr>
        <w:t>the</w:t>
      </w:r>
      <w:proofErr w:type="gramEnd"/>
      <w:r w:rsidR="00467781" w:rsidRPr="003F5835">
        <w:rPr>
          <w:rFonts w:ascii="Times New Roman" w:hAnsi="Times New Roman" w:cs="Times New Roman"/>
          <w:sz w:val="24"/>
          <w:szCs w:val="24"/>
          <w:lang w:val="en-GB"/>
        </w:rPr>
        <w:t xml:space="preserve"> Canadian</w:t>
      </w:r>
      <w:r w:rsidR="004604F0" w:rsidRPr="003F5835">
        <w:rPr>
          <w:rFonts w:ascii="Times New Roman" w:hAnsi="Times New Roman" w:cs="Times New Roman"/>
          <w:sz w:val="24"/>
          <w:szCs w:val="24"/>
          <w:lang w:val="en-GB"/>
        </w:rPr>
        <w:t xml:space="preserve"> CRT follows a stepped ODR process, beginning with a problem</w:t>
      </w:r>
      <w:r w:rsidR="00467781" w:rsidRPr="003F5835">
        <w:rPr>
          <w:rFonts w:ascii="Times New Roman" w:hAnsi="Times New Roman" w:cs="Times New Roman"/>
          <w:sz w:val="24"/>
          <w:szCs w:val="24"/>
          <w:lang w:val="en-GB"/>
        </w:rPr>
        <w:t xml:space="preserve"> </w:t>
      </w:r>
      <w:r w:rsidR="004604F0" w:rsidRPr="003F5835">
        <w:rPr>
          <w:rFonts w:ascii="Times New Roman" w:hAnsi="Times New Roman" w:cs="Times New Roman"/>
          <w:sz w:val="24"/>
          <w:szCs w:val="24"/>
          <w:lang w:val="en-GB"/>
        </w:rPr>
        <w:t xml:space="preserve">solving </w:t>
      </w:r>
      <w:r w:rsidR="00467781" w:rsidRPr="003F5835">
        <w:rPr>
          <w:rFonts w:ascii="Times New Roman" w:hAnsi="Times New Roman" w:cs="Times New Roman"/>
          <w:sz w:val="24"/>
          <w:szCs w:val="24"/>
          <w:lang w:val="en-GB"/>
        </w:rPr>
        <w:t>“</w:t>
      </w:r>
      <w:r w:rsidR="004604F0" w:rsidRPr="003F5835">
        <w:rPr>
          <w:rFonts w:ascii="Times New Roman" w:hAnsi="Times New Roman" w:cs="Times New Roman"/>
          <w:sz w:val="24"/>
          <w:szCs w:val="24"/>
          <w:lang w:val="en-GB"/>
        </w:rPr>
        <w:t>wizard</w:t>
      </w:r>
      <w:r w:rsidR="00467781" w:rsidRPr="003F5835">
        <w:rPr>
          <w:rFonts w:ascii="Times New Roman" w:hAnsi="Times New Roman" w:cs="Times New Roman"/>
          <w:sz w:val="24"/>
          <w:szCs w:val="24"/>
          <w:lang w:val="en-GB"/>
        </w:rPr>
        <w:t>”,</w:t>
      </w:r>
      <w:r w:rsidR="004604F0" w:rsidRPr="003F5835">
        <w:rPr>
          <w:rFonts w:ascii="Times New Roman" w:hAnsi="Times New Roman" w:cs="Times New Roman"/>
          <w:sz w:val="24"/>
          <w:szCs w:val="24"/>
          <w:lang w:val="en-GB"/>
        </w:rPr>
        <w:t xml:space="preserve"> that helps complainants assess their problem and decide the best option to proceed in </w:t>
      </w:r>
      <w:r w:rsidR="00467781" w:rsidRPr="003F5835">
        <w:rPr>
          <w:rFonts w:ascii="Times New Roman" w:hAnsi="Times New Roman" w:cs="Times New Roman"/>
          <w:sz w:val="24"/>
          <w:szCs w:val="24"/>
          <w:lang w:val="en-GB"/>
        </w:rPr>
        <w:t xml:space="preserve">dealing with </w:t>
      </w:r>
      <w:r w:rsidR="004604F0" w:rsidRPr="003F5835">
        <w:rPr>
          <w:rFonts w:ascii="Times New Roman" w:hAnsi="Times New Roman" w:cs="Times New Roman"/>
          <w:sz w:val="24"/>
          <w:szCs w:val="24"/>
          <w:lang w:val="en-GB"/>
        </w:rPr>
        <w:t>the issue. If the</w:t>
      </w:r>
      <w:r w:rsidR="00467781" w:rsidRPr="003F5835">
        <w:rPr>
          <w:rFonts w:ascii="Times New Roman" w:hAnsi="Times New Roman" w:cs="Times New Roman"/>
          <w:sz w:val="24"/>
          <w:szCs w:val="24"/>
          <w:lang w:val="en-GB"/>
        </w:rPr>
        <w:t xml:space="preserve"> parties don’t find a solution thanks to the</w:t>
      </w:r>
      <w:r w:rsidR="004604F0" w:rsidRPr="003F5835">
        <w:rPr>
          <w:rFonts w:ascii="Times New Roman" w:hAnsi="Times New Roman" w:cs="Times New Roman"/>
          <w:sz w:val="24"/>
          <w:szCs w:val="24"/>
          <w:lang w:val="en-GB"/>
        </w:rPr>
        <w:t xml:space="preserve"> wizard, the process moves to an ODR portal, which begins with party-to-party negotiations</w:t>
      </w:r>
      <w:r w:rsidR="00467781" w:rsidRPr="003F5835">
        <w:rPr>
          <w:rFonts w:ascii="Times New Roman" w:hAnsi="Times New Roman" w:cs="Times New Roman"/>
          <w:sz w:val="24"/>
          <w:szCs w:val="24"/>
          <w:lang w:val="en-GB"/>
        </w:rPr>
        <w:t xml:space="preserve">. If this attempt </w:t>
      </w:r>
      <w:r w:rsidR="004C5B9C" w:rsidRPr="003F5835">
        <w:rPr>
          <w:rFonts w:ascii="Times New Roman" w:hAnsi="Times New Roman" w:cs="Times New Roman"/>
          <w:sz w:val="24"/>
          <w:szCs w:val="24"/>
          <w:lang w:val="en-GB"/>
        </w:rPr>
        <w:t xml:space="preserve">also </w:t>
      </w:r>
      <w:r w:rsidR="00467781" w:rsidRPr="003F5835">
        <w:rPr>
          <w:rFonts w:ascii="Times New Roman" w:hAnsi="Times New Roman" w:cs="Times New Roman"/>
          <w:sz w:val="24"/>
          <w:szCs w:val="24"/>
          <w:lang w:val="en-GB"/>
        </w:rPr>
        <w:t>fails, a</w:t>
      </w:r>
      <w:r w:rsidR="004604F0" w:rsidRPr="003F5835">
        <w:rPr>
          <w:rFonts w:ascii="Times New Roman" w:hAnsi="Times New Roman" w:cs="Times New Roman"/>
          <w:sz w:val="24"/>
          <w:szCs w:val="24"/>
          <w:lang w:val="en-GB"/>
        </w:rPr>
        <w:t xml:space="preserve"> mediation</w:t>
      </w:r>
      <w:r w:rsidR="00467781" w:rsidRPr="003F5835">
        <w:rPr>
          <w:rFonts w:ascii="Times New Roman" w:hAnsi="Times New Roman" w:cs="Times New Roman"/>
          <w:sz w:val="24"/>
          <w:szCs w:val="24"/>
          <w:lang w:val="en-GB"/>
        </w:rPr>
        <w:t xml:space="preserve"> will take place. Should </w:t>
      </w:r>
      <w:r w:rsidR="00B21BF4" w:rsidRPr="003F5835">
        <w:rPr>
          <w:rFonts w:ascii="Times New Roman" w:hAnsi="Times New Roman" w:cs="Times New Roman"/>
          <w:sz w:val="24"/>
          <w:szCs w:val="24"/>
          <w:lang w:val="en-GB"/>
        </w:rPr>
        <w:t>the litigant</w:t>
      </w:r>
      <w:r w:rsidR="004604F0" w:rsidRPr="003F5835">
        <w:rPr>
          <w:rFonts w:ascii="Times New Roman" w:hAnsi="Times New Roman" w:cs="Times New Roman"/>
          <w:sz w:val="24"/>
          <w:szCs w:val="24"/>
          <w:lang w:val="en-GB"/>
        </w:rPr>
        <w:t>s</w:t>
      </w:r>
      <w:r w:rsidR="00467781" w:rsidRPr="003F5835">
        <w:rPr>
          <w:rFonts w:ascii="Times New Roman" w:hAnsi="Times New Roman" w:cs="Times New Roman"/>
          <w:sz w:val="24"/>
          <w:szCs w:val="24"/>
          <w:lang w:val="en-GB"/>
        </w:rPr>
        <w:t xml:space="preserve"> </w:t>
      </w:r>
      <w:r w:rsidR="004604F0" w:rsidRPr="003F5835">
        <w:rPr>
          <w:rFonts w:ascii="Times New Roman" w:hAnsi="Times New Roman" w:cs="Times New Roman"/>
          <w:sz w:val="24"/>
          <w:szCs w:val="24"/>
          <w:lang w:val="en-GB"/>
        </w:rPr>
        <w:t xml:space="preserve">still </w:t>
      </w:r>
      <w:r w:rsidR="004C5B9C" w:rsidRPr="003F5835">
        <w:rPr>
          <w:rFonts w:ascii="Times New Roman" w:hAnsi="Times New Roman" w:cs="Times New Roman"/>
          <w:sz w:val="24"/>
          <w:szCs w:val="24"/>
          <w:lang w:val="en-GB"/>
        </w:rPr>
        <w:t xml:space="preserve">be </w:t>
      </w:r>
      <w:r w:rsidR="004604F0" w:rsidRPr="003F5835">
        <w:rPr>
          <w:rFonts w:ascii="Times New Roman" w:hAnsi="Times New Roman" w:cs="Times New Roman"/>
          <w:sz w:val="24"/>
          <w:szCs w:val="24"/>
          <w:lang w:val="en-GB"/>
        </w:rPr>
        <w:t xml:space="preserve">unable to reach a mutually agreeable solution, an online arbitrator will make the ultimate decision after online or telephonic hearings. </w:t>
      </w:r>
      <w:r w:rsidR="00B21BF4" w:rsidRPr="003F5835">
        <w:rPr>
          <w:rFonts w:ascii="Times New Roman" w:hAnsi="Times New Roman" w:cs="Times New Roman"/>
          <w:sz w:val="24"/>
          <w:szCs w:val="24"/>
          <w:lang w:val="en-GB"/>
        </w:rPr>
        <w:t>The</w:t>
      </w:r>
      <w:r w:rsidR="004604F0" w:rsidRPr="003F5835">
        <w:rPr>
          <w:rFonts w:ascii="Times New Roman" w:hAnsi="Times New Roman" w:cs="Times New Roman"/>
          <w:sz w:val="24"/>
          <w:szCs w:val="24"/>
          <w:lang w:val="en-GB"/>
        </w:rPr>
        <w:t xml:space="preserve"> process typically takes sixty to ninety days, with overall costs that ar</w:t>
      </w:r>
      <w:r w:rsidR="00B21BF4" w:rsidRPr="003F5835">
        <w:rPr>
          <w:rFonts w:ascii="Times New Roman" w:hAnsi="Times New Roman" w:cs="Times New Roman"/>
          <w:sz w:val="24"/>
          <w:szCs w:val="24"/>
          <w:lang w:val="en-GB"/>
        </w:rPr>
        <w:t xml:space="preserve">e much lower than those of face-to-face </w:t>
      </w:r>
      <w:r w:rsidR="004604F0" w:rsidRPr="003F5835">
        <w:rPr>
          <w:rFonts w:ascii="Times New Roman" w:hAnsi="Times New Roman" w:cs="Times New Roman"/>
          <w:sz w:val="24"/>
          <w:szCs w:val="24"/>
          <w:lang w:val="en-GB"/>
        </w:rPr>
        <w:t xml:space="preserve">proceedings. </w:t>
      </w:r>
    </w:p>
    <w:p w:rsidR="00A61E6D" w:rsidRPr="003F5835" w:rsidRDefault="00001927" w:rsidP="000B7FD5">
      <w:pPr>
        <w:spacing w:after="0"/>
        <w:jc w:val="both"/>
        <w:rPr>
          <w:rFonts w:ascii="Times New Roman" w:hAnsi="Times New Roman" w:cs="Times New Roman"/>
          <w:sz w:val="24"/>
          <w:szCs w:val="24"/>
          <w:lang w:val="en-GB"/>
        </w:rPr>
      </w:pPr>
      <w:r w:rsidRPr="003F5835">
        <w:rPr>
          <w:rFonts w:ascii="Times New Roman" w:hAnsi="Times New Roman" w:cs="Times New Roman"/>
          <w:sz w:val="24"/>
          <w:szCs w:val="24"/>
          <w:lang w:val="en-GB"/>
        </w:rPr>
        <w:t xml:space="preserve">Almost in the same direction, </w:t>
      </w:r>
      <w:r w:rsidR="00A61E6D" w:rsidRPr="003F5835">
        <w:rPr>
          <w:rFonts w:ascii="Times New Roman" w:hAnsi="Times New Roman" w:cs="Times New Roman"/>
          <w:sz w:val="24"/>
          <w:szCs w:val="24"/>
          <w:lang w:val="en-GB"/>
        </w:rPr>
        <w:t xml:space="preserve">the UK </w:t>
      </w:r>
      <w:r w:rsidRPr="003F5835">
        <w:rPr>
          <w:rFonts w:ascii="Times New Roman" w:hAnsi="Times New Roman" w:cs="Times New Roman"/>
          <w:sz w:val="24"/>
          <w:szCs w:val="24"/>
          <w:lang w:val="en-GB"/>
        </w:rPr>
        <w:t xml:space="preserve">has put forward </w:t>
      </w:r>
      <w:r w:rsidR="00A61E6D" w:rsidRPr="003F5835">
        <w:rPr>
          <w:rFonts w:ascii="Times New Roman" w:hAnsi="Times New Roman" w:cs="Times New Roman"/>
          <w:sz w:val="24"/>
          <w:szCs w:val="24"/>
          <w:lang w:val="en-GB"/>
        </w:rPr>
        <w:t xml:space="preserve">a thoughtful proposal for a new structure of the judicial system: the coveted goal is that of using technology to deliver services and facilities that are not possible in a non-digital environment. Based on the reports so far published this project </w:t>
      </w:r>
      <w:r w:rsidR="00CD0D18" w:rsidRPr="003F5835">
        <w:rPr>
          <w:rFonts w:ascii="Times New Roman" w:hAnsi="Times New Roman" w:cs="Times New Roman"/>
          <w:sz w:val="24"/>
          <w:szCs w:val="24"/>
          <w:lang w:val="en-GB"/>
        </w:rPr>
        <w:t>is</w:t>
      </w:r>
      <w:r w:rsidR="00A61E6D" w:rsidRPr="003F5835">
        <w:rPr>
          <w:rFonts w:ascii="Times New Roman" w:hAnsi="Times New Roman" w:cs="Times New Roman"/>
          <w:sz w:val="24"/>
          <w:szCs w:val="24"/>
          <w:lang w:val="en-GB"/>
        </w:rPr>
        <w:t xml:space="preserve"> entail</w:t>
      </w:r>
      <w:r w:rsidR="00CD0D18" w:rsidRPr="003F5835">
        <w:rPr>
          <w:rFonts w:ascii="Times New Roman" w:hAnsi="Times New Roman" w:cs="Times New Roman"/>
          <w:sz w:val="24"/>
          <w:szCs w:val="24"/>
          <w:lang w:val="en-GB"/>
        </w:rPr>
        <w:t>ing</w:t>
      </w:r>
      <w:r w:rsidR="00A61E6D" w:rsidRPr="003F5835">
        <w:rPr>
          <w:rFonts w:ascii="Times New Roman" w:hAnsi="Times New Roman" w:cs="Times New Roman"/>
          <w:sz w:val="24"/>
          <w:szCs w:val="24"/>
          <w:lang w:val="en-GB"/>
        </w:rPr>
        <w:t xml:space="preserve"> the introduction of a several-tier model of access to justice, embracing legal health promotion, dispute avoidance and containment and, finally, authoritative dispute resolution</w:t>
      </w:r>
      <w:r w:rsidR="00667F42" w:rsidRPr="003F5835">
        <w:rPr>
          <w:rStyle w:val="Rimandonotaapidipagina"/>
          <w:rFonts w:ascii="Times New Roman" w:hAnsi="Times New Roman" w:cs="Times New Roman"/>
          <w:sz w:val="24"/>
          <w:szCs w:val="24"/>
          <w:lang w:val="en-GB"/>
        </w:rPr>
        <w:footnoteReference w:id="44"/>
      </w:r>
      <w:r w:rsidR="00A61E6D" w:rsidRPr="003F5835">
        <w:rPr>
          <w:rFonts w:ascii="Times New Roman" w:hAnsi="Times New Roman" w:cs="Times New Roman"/>
          <w:sz w:val="24"/>
          <w:szCs w:val="24"/>
          <w:lang w:val="en-GB"/>
        </w:rPr>
        <w:t xml:space="preserve">. </w:t>
      </w:r>
    </w:p>
    <w:p w:rsidR="00001927" w:rsidRPr="003F5835" w:rsidRDefault="00BD26E2" w:rsidP="000B7FD5">
      <w:pPr>
        <w:spacing w:after="0"/>
        <w:jc w:val="both"/>
        <w:rPr>
          <w:rFonts w:ascii="Times New Roman" w:hAnsi="Times New Roman" w:cs="Times New Roman"/>
          <w:sz w:val="24"/>
          <w:szCs w:val="24"/>
          <w:lang w:val="en-GB"/>
        </w:rPr>
      </w:pPr>
      <w:r w:rsidRPr="003F5835">
        <w:rPr>
          <w:rFonts w:ascii="Times New Roman" w:hAnsi="Times New Roman" w:cs="Times New Roman"/>
          <w:sz w:val="24"/>
          <w:szCs w:val="24"/>
          <w:lang w:val="en-GB"/>
        </w:rPr>
        <w:lastRenderedPageBreak/>
        <w:t>Neverthel</w:t>
      </w:r>
      <w:r w:rsidR="00A231DF" w:rsidRPr="003F5835">
        <w:rPr>
          <w:rFonts w:ascii="Times New Roman" w:hAnsi="Times New Roman" w:cs="Times New Roman"/>
          <w:sz w:val="24"/>
          <w:szCs w:val="24"/>
          <w:lang w:val="en-GB"/>
        </w:rPr>
        <w:t>e</w:t>
      </w:r>
      <w:r w:rsidRPr="003F5835">
        <w:rPr>
          <w:rFonts w:ascii="Times New Roman" w:hAnsi="Times New Roman" w:cs="Times New Roman"/>
          <w:sz w:val="24"/>
          <w:szCs w:val="24"/>
          <w:lang w:val="en-GB"/>
        </w:rPr>
        <w:t>s</w:t>
      </w:r>
      <w:r w:rsidR="00001927" w:rsidRPr="003F5835">
        <w:rPr>
          <w:rFonts w:ascii="Times New Roman" w:hAnsi="Times New Roman" w:cs="Times New Roman"/>
          <w:sz w:val="24"/>
          <w:szCs w:val="24"/>
          <w:lang w:val="en-GB"/>
        </w:rPr>
        <w:t>s</w:t>
      </w:r>
      <w:r w:rsidRPr="003F5835">
        <w:rPr>
          <w:rFonts w:ascii="Times New Roman" w:hAnsi="Times New Roman" w:cs="Times New Roman"/>
          <w:sz w:val="24"/>
          <w:szCs w:val="24"/>
          <w:lang w:val="en-GB"/>
        </w:rPr>
        <w:t>, as</w:t>
      </w:r>
      <w:r w:rsidR="00001927" w:rsidRPr="003F5835">
        <w:rPr>
          <w:rFonts w:ascii="Times New Roman" w:hAnsi="Times New Roman" w:cs="Times New Roman"/>
          <w:sz w:val="24"/>
          <w:szCs w:val="24"/>
          <w:lang w:val="en-GB"/>
        </w:rPr>
        <w:t xml:space="preserve"> claimed by some scholars, </w:t>
      </w:r>
      <w:r w:rsidRPr="003F5835">
        <w:rPr>
          <w:rFonts w:ascii="Times New Roman" w:hAnsi="Times New Roman" w:cs="Times New Roman"/>
          <w:sz w:val="24"/>
          <w:szCs w:val="24"/>
          <w:lang w:val="en-GB"/>
        </w:rPr>
        <w:t>this idea of an on-line combined service of consensual and formal justice, could potentially lead to «major problems for the digitally disadvantaged»</w:t>
      </w:r>
      <w:r w:rsidRPr="003F5835">
        <w:rPr>
          <w:rStyle w:val="Rimandonotaapidipagina"/>
          <w:rFonts w:ascii="Times New Roman" w:hAnsi="Times New Roman" w:cs="Times New Roman"/>
          <w:sz w:val="24"/>
          <w:szCs w:val="24"/>
          <w:lang w:val="en-GB"/>
        </w:rPr>
        <w:footnoteReference w:id="45"/>
      </w:r>
      <w:r w:rsidRPr="003F5835">
        <w:rPr>
          <w:rFonts w:ascii="Times New Roman" w:hAnsi="Times New Roman" w:cs="Times New Roman"/>
          <w:sz w:val="24"/>
          <w:szCs w:val="24"/>
          <w:lang w:val="en-GB"/>
        </w:rPr>
        <w:t xml:space="preserve">. To deal with this </w:t>
      </w:r>
      <w:r w:rsidR="00C838B3" w:rsidRPr="003F5835">
        <w:rPr>
          <w:rFonts w:ascii="Times New Roman" w:hAnsi="Times New Roman" w:cs="Times New Roman"/>
          <w:sz w:val="24"/>
          <w:szCs w:val="24"/>
          <w:lang w:val="en-GB"/>
        </w:rPr>
        <w:t>dilemma, potential litigants could</w:t>
      </w:r>
      <w:r w:rsidRPr="003F5835">
        <w:rPr>
          <w:rFonts w:ascii="Times New Roman" w:hAnsi="Times New Roman" w:cs="Times New Roman"/>
          <w:sz w:val="24"/>
          <w:szCs w:val="24"/>
          <w:lang w:val="en-GB"/>
        </w:rPr>
        <w:t xml:space="preserve"> receive assistance in accessing the internet, but</w:t>
      </w:r>
      <w:r w:rsidR="008C5D60" w:rsidRPr="003F5835">
        <w:rPr>
          <w:rFonts w:ascii="Times New Roman" w:hAnsi="Times New Roman" w:cs="Times New Roman"/>
          <w:sz w:val="24"/>
          <w:szCs w:val="24"/>
          <w:lang w:val="en-GB"/>
        </w:rPr>
        <w:t xml:space="preserve"> </w:t>
      </w:r>
      <w:r w:rsidR="009B20A4" w:rsidRPr="003F5835">
        <w:rPr>
          <w:rFonts w:ascii="Times New Roman" w:hAnsi="Times New Roman" w:cs="Times New Roman"/>
          <w:sz w:val="24"/>
          <w:szCs w:val="24"/>
          <w:lang w:val="en-GB"/>
        </w:rPr>
        <w:t>«the case for ODR is still weak on justice and fairness»</w:t>
      </w:r>
      <w:r w:rsidR="009B20A4" w:rsidRPr="003F5835">
        <w:rPr>
          <w:rStyle w:val="Rimandonotaapidipagina"/>
          <w:rFonts w:ascii="Times New Roman" w:hAnsi="Times New Roman" w:cs="Times New Roman"/>
          <w:sz w:val="24"/>
          <w:szCs w:val="24"/>
          <w:lang w:val="en-GB"/>
        </w:rPr>
        <w:footnoteReference w:id="46"/>
      </w:r>
      <w:r w:rsidR="009B20A4" w:rsidRPr="003F5835">
        <w:rPr>
          <w:rFonts w:ascii="Times New Roman" w:hAnsi="Times New Roman" w:cs="Times New Roman"/>
          <w:sz w:val="24"/>
          <w:szCs w:val="24"/>
          <w:lang w:val="en-GB"/>
        </w:rPr>
        <w:t>.</w:t>
      </w:r>
      <w:r w:rsidRPr="003F5835">
        <w:rPr>
          <w:rFonts w:ascii="Times New Roman" w:hAnsi="Times New Roman" w:cs="Times New Roman"/>
          <w:sz w:val="24"/>
          <w:szCs w:val="24"/>
          <w:lang w:val="en-GB"/>
        </w:rPr>
        <w:t xml:space="preserve"> </w:t>
      </w:r>
      <w:r w:rsidR="009B20A4" w:rsidRPr="003F5835">
        <w:rPr>
          <w:rFonts w:ascii="Times New Roman" w:hAnsi="Times New Roman" w:cs="Times New Roman"/>
          <w:sz w:val="24"/>
          <w:szCs w:val="24"/>
          <w:lang w:val="en-GB"/>
        </w:rPr>
        <w:t>M</w:t>
      </w:r>
      <w:r w:rsidRPr="003F5835">
        <w:rPr>
          <w:rFonts w:ascii="Times New Roman" w:hAnsi="Times New Roman" w:cs="Times New Roman"/>
          <w:sz w:val="24"/>
          <w:szCs w:val="24"/>
          <w:lang w:val="en-GB"/>
        </w:rPr>
        <w:t>any deeper studies have</w:t>
      </w:r>
      <w:r w:rsidR="009B20A4" w:rsidRPr="003F5835">
        <w:rPr>
          <w:rFonts w:ascii="Times New Roman" w:hAnsi="Times New Roman" w:cs="Times New Roman"/>
          <w:sz w:val="24"/>
          <w:szCs w:val="24"/>
          <w:lang w:val="en-GB"/>
        </w:rPr>
        <w:t xml:space="preserve"> indeed</w:t>
      </w:r>
      <w:r w:rsidRPr="003F5835">
        <w:rPr>
          <w:rFonts w:ascii="Times New Roman" w:hAnsi="Times New Roman" w:cs="Times New Roman"/>
          <w:sz w:val="24"/>
          <w:szCs w:val="24"/>
          <w:lang w:val="en-GB"/>
        </w:rPr>
        <w:t xml:space="preserve"> to be conducted in order to</w:t>
      </w:r>
      <w:r w:rsidR="00C838B3" w:rsidRPr="003F5835">
        <w:rPr>
          <w:rFonts w:ascii="Times New Roman" w:hAnsi="Times New Roman" w:cs="Times New Roman"/>
          <w:sz w:val="24"/>
          <w:szCs w:val="24"/>
          <w:lang w:val="en-GB"/>
        </w:rPr>
        <w:t xml:space="preserve"> identify the best human-</w:t>
      </w:r>
      <w:proofErr w:type="spellStart"/>
      <w:r w:rsidR="00C838B3" w:rsidRPr="003F5835">
        <w:rPr>
          <w:rFonts w:ascii="Times New Roman" w:hAnsi="Times New Roman" w:cs="Times New Roman"/>
          <w:sz w:val="24"/>
          <w:szCs w:val="24"/>
          <w:lang w:val="en-GB"/>
        </w:rPr>
        <w:t>centered</w:t>
      </w:r>
      <w:proofErr w:type="spellEnd"/>
      <w:r w:rsidR="004C5B9C" w:rsidRPr="003F5835">
        <w:rPr>
          <w:rFonts w:ascii="Times New Roman" w:hAnsi="Times New Roman" w:cs="Times New Roman"/>
          <w:sz w:val="24"/>
          <w:szCs w:val="24"/>
          <w:lang w:val="en-GB"/>
        </w:rPr>
        <w:t xml:space="preserve"> and </w:t>
      </w:r>
      <w:r w:rsidR="00C838B3" w:rsidRPr="003F5835">
        <w:rPr>
          <w:rFonts w:ascii="Times New Roman" w:hAnsi="Times New Roman" w:cs="Times New Roman"/>
          <w:sz w:val="24"/>
          <w:szCs w:val="24"/>
          <w:lang w:val="en-GB"/>
        </w:rPr>
        <w:t>designed ODR models</w:t>
      </w:r>
      <w:r w:rsidR="00C838B3" w:rsidRPr="003F5835">
        <w:rPr>
          <w:rStyle w:val="Rimandonotaapidipagina"/>
          <w:rFonts w:ascii="Times New Roman" w:hAnsi="Times New Roman" w:cs="Times New Roman"/>
          <w:sz w:val="24"/>
          <w:szCs w:val="24"/>
          <w:lang w:val="en-GB"/>
        </w:rPr>
        <w:footnoteReference w:id="47"/>
      </w:r>
      <w:r w:rsidR="00B855AC" w:rsidRPr="003F5835">
        <w:rPr>
          <w:rFonts w:ascii="Times New Roman" w:hAnsi="Times New Roman" w:cs="Times New Roman"/>
          <w:sz w:val="24"/>
          <w:szCs w:val="24"/>
          <w:lang w:val="en-GB"/>
        </w:rPr>
        <w:t xml:space="preserve">, that will probably </w:t>
      </w:r>
      <w:r w:rsidR="004C5B9C" w:rsidRPr="003F5835">
        <w:rPr>
          <w:rFonts w:ascii="Times New Roman" w:hAnsi="Times New Roman" w:cs="Times New Roman"/>
          <w:sz w:val="24"/>
          <w:szCs w:val="24"/>
          <w:lang w:val="en-GB"/>
        </w:rPr>
        <w:t xml:space="preserve">have </w:t>
      </w:r>
      <w:r w:rsidR="00B855AC" w:rsidRPr="003F5835">
        <w:rPr>
          <w:rFonts w:ascii="Times New Roman" w:hAnsi="Times New Roman" w:cs="Times New Roman"/>
          <w:sz w:val="24"/>
          <w:szCs w:val="24"/>
          <w:lang w:val="en-GB"/>
        </w:rPr>
        <w:t xml:space="preserve">to be </w:t>
      </w:r>
      <w:r w:rsidR="001D19EA" w:rsidRPr="003F5835">
        <w:rPr>
          <w:rFonts w:ascii="Times New Roman" w:hAnsi="Times New Roman" w:cs="Times New Roman"/>
          <w:sz w:val="24"/>
          <w:szCs w:val="24"/>
          <w:lang w:val="en-GB"/>
        </w:rPr>
        <w:t>configured</w:t>
      </w:r>
      <w:r w:rsidR="00B855AC" w:rsidRPr="003F5835">
        <w:rPr>
          <w:rFonts w:ascii="Times New Roman" w:hAnsi="Times New Roman" w:cs="Times New Roman"/>
          <w:sz w:val="24"/>
          <w:szCs w:val="24"/>
          <w:lang w:val="en-GB"/>
        </w:rPr>
        <w:t xml:space="preserve"> taking into the proper consideration both the kind of dispute (by diversifying the service delivered, </w:t>
      </w:r>
      <w:r w:rsidR="00706964" w:rsidRPr="003F5835">
        <w:rPr>
          <w:rFonts w:ascii="Times New Roman" w:hAnsi="Times New Roman" w:cs="Times New Roman"/>
          <w:sz w:val="24"/>
          <w:szCs w:val="24"/>
          <w:lang w:val="en-GB"/>
        </w:rPr>
        <w:t>e.g., according to the small/</w:t>
      </w:r>
      <w:r w:rsidR="00B855AC" w:rsidRPr="003F5835">
        <w:rPr>
          <w:rFonts w:ascii="Times New Roman" w:hAnsi="Times New Roman" w:cs="Times New Roman"/>
          <w:sz w:val="24"/>
          <w:szCs w:val="24"/>
          <w:lang w:val="en-GB"/>
        </w:rPr>
        <w:t xml:space="preserve">high value of the claim </w:t>
      </w:r>
      <w:r w:rsidR="00706964" w:rsidRPr="003F5835">
        <w:rPr>
          <w:rFonts w:ascii="Times New Roman" w:hAnsi="Times New Roman" w:cs="Times New Roman"/>
          <w:sz w:val="24"/>
          <w:szCs w:val="24"/>
          <w:lang w:val="en-GB"/>
        </w:rPr>
        <w:t>or</w:t>
      </w:r>
      <w:r w:rsidR="00B855AC" w:rsidRPr="003F5835">
        <w:rPr>
          <w:rFonts w:ascii="Times New Roman" w:hAnsi="Times New Roman" w:cs="Times New Roman"/>
          <w:sz w:val="24"/>
          <w:szCs w:val="24"/>
          <w:lang w:val="en-GB"/>
        </w:rPr>
        <w:t xml:space="preserve"> to </w:t>
      </w:r>
      <w:r w:rsidR="00706964" w:rsidRPr="003F5835">
        <w:rPr>
          <w:rFonts w:ascii="Times New Roman" w:hAnsi="Times New Roman" w:cs="Times New Roman"/>
          <w:sz w:val="24"/>
          <w:szCs w:val="24"/>
          <w:lang w:val="en-GB"/>
        </w:rPr>
        <w:t>its typical/non-recurring character</w:t>
      </w:r>
      <w:r w:rsidR="00B855AC" w:rsidRPr="003F5835">
        <w:rPr>
          <w:rFonts w:ascii="Times New Roman" w:hAnsi="Times New Roman" w:cs="Times New Roman"/>
          <w:sz w:val="24"/>
          <w:szCs w:val="24"/>
          <w:lang w:val="en-GB"/>
        </w:rPr>
        <w:t>)</w:t>
      </w:r>
      <w:r w:rsidR="00706964" w:rsidRPr="003F5835">
        <w:rPr>
          <w:rFonts w:ascii="Times New Roman" w:hAnsi="Times New Roman" w:cs="Times New Roman"/>
          <w:sz w:val="24"/>
          <w:szCs w:val="24"/>
          <w:lang w:val="en-GB"/>
        </w:rPr>
        <w:t xml:space="preserve"> as well as the</w:t>
      </w:r>
      <w:r w:rsidR="001D19EA" w:rsidRPr="003F5835">
        <w:rPr>
          <w:rFonts w:ascii="Times New Roman" w:hAnsi="Times New Roman" w:cs="Times New Roman"/>
          <w:sz w:val="24"/>
          <w:szCs w:val="24"/>
          <w:lang w:val="en-GB"/>
        </w:rPr>
        <w:t xml:space="preserve"> different </w:t>
      </w:r>
      <w:r w:rsidR="00706964" w:rsidRPr="003F5835">
        <w:rPr>
          <w:rFonts w:ascii="Times New Roman" w:hAnsi="Times New Roman" w:cs="Times New Roman"/>
          <w:sz w:val="24"/>
          <w:szCs w:val="24"/>
          <w:lang w:val="en-GB"/>
        </w:rPr>
        <w:t>positions</w:t>
      </w:r>
      <w:r w:rsidR="001D19EA" w:rsidRPr="003F5835">
        <w:rPr>
          <w:rFonts w:ascii="Times New Roman" w:hAnsi="Times New Roman" w:cs="Times New Roman"/>
          <w:sz w:val="24"/>
          <w:szCs w:val="24"/>
          <w:lang w:val="en-GB"/>
        </w:rPr>
        <w:t xml:space="preserve"> and skills</w:t>
      </w:r>
      <w:r w:rsidR="00706964" w:rsidRPr="003F5835">
        <w:rPr>
          <w:rFonts w:ascii="Times New Roman" w:hAnsi="Times New Roman" w:cs="Times New Roman"/>
          <w:sz w:val="24"/>
          <w:szCs w:val="24"/>
          <w:lang w:val="en-GB"/>
        </w:rPr>
        <w:t xml:space="preserve"> of </w:t>
      </w:r>
      <w:r w:rsidR="00B855AC" w:rsidRPr="003F5835">
        <w:rPr>
          <w:rFonts w:ascii="Times New Roman" w:hAnsi="Times New Roman" w:cs="Times New Roman"/>
          <w:sz w:val="24"/>
          <w:szCs w:val="24"/>
          <w:lang w:val="en-GB"/>
        </w:rPr>
        <w:t>litigants</w:t>
      </w:r>
      <w:r w:rsidR="001D19EA" w:rsidRPr="003F5835">
        <w:rPr>
          <w:rFonts w:ascii="Times New Roman" w:hAnsi="Times New Roman" w:cs="Times New Roman"/>
          <w:sz w:val="24"/>
          <w:szCs w:val="24"/>
          <w:lang w:val="en-GB"/>
        </w:rPr>
        <w:t xml:space="preserve"> (especially when they are self-representing)</w:t>
      </w:r>
      <w:r w:rsidR="00C838B3" w:rsidRPr="003F5835">
        <w:rPr>
          <w:rFonts w:ascii="Times New Roman" w:hAnsi="Times New Roman" w:cs="Times New Roman"/>
          <w:sz w:val="24"/>
          <w:szCs w:val="24"/>
          <w:lang w:val="en-GB"/>
        </w:rPr>
        <w:t xml:space="preserve">. </w:t>
      </w:r>
      <w:r w:rsidRPr="003F5835">
        <w:rPr>
          <w:rFonts w:ascii="Times New Roman" w:hAnsi="Times New Roman" w:cs="Times New Roman"/>
          <w:sz w:val="24"/>
          <w:szCs w:val="24"/>
          <w:lang w:val="en-GB"/>
        </w:rPr>
        <w:t xml:space="preserve">  </w:t>
      </w:r>
    </w:p>
    <w:p w:rsidR="00020DD3" w:rsidRDefault="00B24F41" w:rsidP="00E0244C">
      <w:pPr>
        <w:spacing w:after="0"/>
        <w:jc w:val="both"/>
        <w:rPr>
          <w:rFonts w:ascii="Times New Roman" w:hAnsi="Times New Roman" w:cs="Times New Roman"/>
          <w:sz w:val="24"/>
          <w:szCs w:val="24"/>
          <w:lang w:val="en-GB"/>
        </w:rPr>
      </w:pPr>
      <w:r w:rsidRPr="003F5835">
        <w:rPr>
          <w:rFonts w:ascii="Times New Roman" w:hAnsi="Times New Roman" w:cs="Times New Roman"/>
          <w:sz w:val="24"/>
          <w:szCs w:val="24"/>
          <w:lang w:val="en-GB"/>
        </w:rPr>
        <w:t xml:space="preserve">With the awareness that </w:t>
      </w:r>
      <w:r w:rsidR="001D19EA" w:rsidRPr="003F5835">
        <w:rPr>
          <w:rFonts w:ascii="Times New Roman" w:hAnsi="Times New Roman" w:cs="Times New Roman"/>
          <w:sz w:val="24"/>
          <w:szCs w:val="24"/>
          <w:lang w:val="en-GB"/>
        </w:rPr>
        <w:t>without appropriate ethics and governance procedures,</w:t>
      </w:r>
      <w:r w:rsidRPr="003F5835">
        <w:rPr>
          <w:rFonts w:ascii="Times New Roman" w:hAnsi="Times New Roman" w:cs="Times New Roman"/>
          <w:sz w:val="24"/>
          <w:szCs w:val="24"/>
          <w:lang w:val="en-GB"/>
        </w:rPr>
        <w:t xml:space="preserve"> </w:t>
      </w:r>
      <w:r w:rsidR="001D19EA" w:rsidRPr="003F5835">
        <w:rPr>
          <w:rFonts w:ascii="Times New Roman" w:hAnsi="Times New Roman" w:cs="Times New Roman"/>
          <w:sz w:val="24"/>
          <w:szCs w:val="24"/>
          <w:lang w:val="en-GB"/>
        </w:rPr>
        <w:t xml:space="preserve">users and professionals will </w:t>
      </w:r>
      <w:r w:rsidR="004C5B9C" w:rsidRPr="003F5835">
        <w:rPr>
          <w:rFonts w:ascii="Times New Roman" w:hAnsi="Times New Roman" w:cs="Times New Roman"/>
          <w:sz w:val="24"/>
          <w:szCs w:val="24"/>
          <w:lang w:val="en-GB"/>
        </w:rPr>
        <w:t xml:space="preserve">always </w:t>
      </w:r>
      <w:r w:rsidR="001D19EA" w:rsidRPr="003F5835">
        <w:rPr>
          <w:rFonts w:ascii="Times New Roman" w:hAnsi="Times New Roman" w:cs="Times New Roman"/>
          <w:sz w:val="24"/>
          <w:szCs w:val="24"/>
          <w:lang w:val="en-GB"/>
        </w:rPr>
        <w:t>be reluctant to engage in the ODR process</w:t>
      </w:r>
      <w:r w:rsidRPr="003F5835">
        <w:rPr>
          <w:rFonts w:ascii="Times New Roman" w:hAnsi="Times New Roman" w:cs="Times New Roman"/>
          <w:sz w:val="24"/>
          <w:szCs w:val="24"/>
          <w:lang w:val="en-GB"/>
        </w:rPr>
        <w:t xml:space="preserve">, </w:t>
      </w:r>
      <w:r w:rsidR="00A61E6D" w:rsidRPr="003F5835">
        <w:rPr>
          <w:rFonts w:ascii="Times New Roman" w:hAnsi="Times New Roman" w:cs="Times New Roman"/>
          <w:sz w:val="24"/>
          <w:szCs w:val="24"/>
          <w:lang w:val="en-GB"/>
        </w:rPr>
        <w:t xml:space="preserve">I wonder if in </w:t>
      </w:r>
      <w:r w:rsidRPr="003F5835">
        <w:rPr>
          <w:rFonts w:ascii="Times New Roman" w:hAnsi="Times New Roman" w:cs="Times New Roman"/>
          <w:sz w:val="24"/>
          <w:szCs w:val="24"/>
          <w:lang w:val="en-GB"/>
        </w:rPr>
        <w:t>the ne</w:t>
      </w:r>
      <w:r w:rsidR="004C5B9C" w:rsidRPr="003F5835">
        <w:rPr>
          <w:rFonts w:ascii="Times New Roman" w:hAnsi="Times New Roman" w:cs="Times New Roman"/>
          <w:sz w:val="24"/>
          <w:szCs w:val="24"/>
          <w:lang w:val="en-GB"/>
        </w:rPr>
        <w:t>ar</w:t>
      </w:r>
      <w:r w:rsidRPr="003F5835">
        <w:rPr>
          <w:rFonts w:ascii="Times New Roman" w:hAnsi="Times New Roman" w:cs="Times New Roman"/>
          <w:sz w:val="24"/>
          <w:szCs w:val="24"/>
          <w:lang w:val="en-GB"/>
        </w:rPr>
        <w:t xml:space="preserve"> future</w:t>
      </w:r>
      <w:r w:rsidR="00A61E6D" w:rsidRPr="003F5835">
        <w:rPr>
          <w:rFonts w:ascii="Times New Roman" w:hAnsi="Times New Roman" w:cs="Times New Roman"/>
          <w:sz w:val="24"/>
          <w:szCs w:val="24"/>
          <w:lang w:val="en-GB"/>
        </w:rPr>
        <w:t xml:space="preserve"> European Institutions will launch a Second New Deal for consumers capable of transforming the </w:t>
      </w:r>
      <w:r w:rsidRPr="003F5835">
        <w:rPr>
          <w:rFonts w:ascii="Times New Roman" w:hAnsi="Times New Roman" w:cs="Times New Roman"/>
          <w:sz w:val="24"/>
          <w:szCs w:val="24"/>
          <w:lang w:val="en-GB"/>
        </w:rPr>
        <w:t>current</w:t>
      </w:r>
      <w:r w:rsidR="00A61E6D" w:rsidRPr="003F5835">
        <w:rPr>
          <w:rFonts w:ascii="Times New Roman" w:hAnsi="Times New Roman" w:cs="Times New Roman"/>
          <w:sz w:val="24"/>
          <w:szCs w:val="24"/>
          <w:lang w:val="en-GB"/>
        </w:rPr>
        <w:t xml:space="preserve"> platform in a greater new concept: the virtual construction of a multi-door courthouse, a sort of coming true of the world-famous idea that Frank Sander had almost 50 years ago</w:t>
      </w:r>
      <w:r w:rsidR="00690D06" w:rsidRPr="003F5835">
        <w:rPr>
          <w:rStyle w:val="Rimandonotaapidipagina"/>
          <w:rFonts w:ascii="Times New Roman" w:hAnsi="Times New Roman" w:cs="Times New Roman"/>
          <w:sz w:val="24"/>
          <w:szCs w:val="24"/>
          <w:lang w:val="en-GB"/>
        </w:rPr>
        <w:footnoteReference w:id="48"/>
      </w:r>
      <w:r w:rsidR="00A61E6D" w:rsidRPr="003F5835">
        <w:rPr>
          <w:rFonts w:ascii="Times New Roman" w:hAnsi="Times New Roman" w:cs="Times New Roman"/>
          <w:sz w:val="24"/>
          <w:szCs w:val="24"/>
          <w:lang w:val="en-GB"/>
        </w:rPr>
        <w:t>.</w:t>
      </w:r>
      <w:r w:rsidR="000013BC">
        <w:rPr>
          <w:rFonts w:ascii="Times New Roman" w:hAnsi="Times New Roman" w:cs="Times New Roman"/>
          <w:sz w:val="24"/>
          <w:szCs w:val="24"/>
          <w:lang w:val="en-GB"/>
        </w:rPr>
        <w:t xml:space="preserve"> </w:t>
      </w:r>
    </w:p>
    <w:p w:rsidR="00854366" w:rsidRDefault="00854366" w:rsidP="00E0244C">
      <w:pPr>
        <w:spacing w:after="0"/>
        <w:jc w:val="both"/>
        <w:rPr>
          <w:lang w:val="en-GB"/>
        </w:rPr>
      </w:pPr>
    </w:p>
    <w:p w:rsidR="00854366" w:rsidRPr="004E6521" w:rsidRDefault="00854366" w:rsidP="00E0244C">
      <w:pPr>
        <w:spacing w:after="0"/>
        <w:jc w:val="both"/>
        <w:rPr>
          <w:lang w:val="en-GB"/>
        </w:rPr>
      </w:pPr>
    </w:p>
    <w:p w:rsidR="003E33CD" w:rsidRPr="004E6521" w:rsidRDefault="003E33CD" w:rsidP="00E0244C">
      <w:pPr>
        <w:spacing w:after="0"/>
        <w:jc w:val="both"/>
        <w:rPr>
          <w:lang w:val="en-GB"/>
        </w:rPr>
      </w:pPr>
    </w:p>
    <w:p w:rsidR="003E33CD" w:rsidRPr="003E33CD" w:rsidRDefault="003E33CD" w:rsidP="00E0244C">
      <w:pPr>
        <w:spacing w:after="0"/>
        <w:jc w:val="both"/>
        <w:rPr>
          <w:rFonts w:ascii="Times New Roman" w:hAnsi="Times New Roman" w:cs="Times New Roman"/>
          <w:sz w:val="24"/>
          <w:szCs w:val="24"/>
          <w:lang w:val="en-GB"/>
        </w:rPr>
      </w:pPr>
    </w:p>
    <w:sectPr w:rsidR="003E33CD" w:rsidRPr="003E33CD">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F7318" w:rsidRDefault="001F7318" w:rsidP="00DA49E7">
      <w:pPr>
        <w:spacing w:after="0" w:line="240" w:lineRule="auto"/>
      </w:pPr>
      <w:r>
        <w:separator/>
      </w:r>
    </w:p>
  </w:endnote>
  <w:endnote w:type="continuationSeparator" w:id="0">
    <w:p w:rsidR="001F7318" w:rsidRDefault="001F7318" w:rsidP="00DA49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F7318" w:rsidRDefault="001F7318" w:rsidP="00DA49E7">
      <w:pPr>
        <w:spacing w:after="0" w:line="240" w:lineRule="auto"/>
      </w:pPr>
      <w:r>
        <w:separator/>
      </w:r>
    </w:p>
  </w:footnote>
  <w:footnote w:type="continuationSeparator" w:id="0">
    <w:p w:rsidR="001F7318" w:rsidRDefault="001F7318" w:rsidP="00DA49E7">
      <w:pPr>
        <w:spacing w:after="0" w:line="240" w:lineRule="auto"/>
      </w:pPr>
      <w:r>
        <w:continuationSeparator/>
      </w:r>
    </w:p>
  </w:footnote>
  <w:footnote w:id="1">
    <w:p w:rsidR="006D56AD" w:rsidRPr="007F0D49" w:rsidRDefault="006D56AD" w:rsidP="006D56AD">
      <w:pPr>
        <w:pStyle w:val="Testonotaapidipagina"/>
        <w:ind w:firstLine="284"/>
        <w:jc w:val="both"/>
        <w:rPr>
          <w:rFonts w:ascii="Times New Roman" w:hAnsi="Times New Roman" w:cs="Times New Roman"/>
          <w:sz w:val="19"/>
          <w:szCs w:val="19"/>
          <w:lang w:val="en-GB"/>
        </w:rPr>
      </w:pPr>
      <w:r w:rsidRPr="006D56AD">
        <w:rPr>
          <w:rFonts w:ascii="Times New Roman" w:hAnsi="Times New Roman" w:cs="Times New Roman"/>
          <w:sz w:val="19"/>
          <w:szCs w:val="19"/>
          <w:highlight w:val="yellow"/>
          <w:lang w:val="en-GB"/>
        </w:rPr>
        <w:t>* The present text is the extended version of the talk I had the pleasure to deliver on 22</w:t>
      </w:r>
      <w:r w:rsidRPr="006D56AD">
        <w:rPr>
          <w:rFonts w:ascii="Times New Roman" w:hAnsi="Times New Roman" w:cs="Times New Roman"/>
          <w:sz w:val="19"/>
          <w:szCs w:val="19"/>
          <w:highlight w:val="yellow"/>
          <w:vertAlign w:val="superscript"/>
          <w:lang w:val="en-GB"/>
        </w:rPr>
        <w:t>th</w:t>
      </w:r>
      <w:r w:rsidRPr="006D56AD">
        <w:rPr>
          <w:rFonts w:ascii="Times New Roman" w:hAnsi="Times New Roman" w:cs="Times New Roman"/>
          <w:sz w:val="19"/>
          <w:szCs w:val="19"/>
          <w:highlight w:val="yellow"/>
          <w:lang w:val="en-GB"/>
        </w:rPr>
        <w:t xml:space="preserve"> January 2021 at the </w:t>
      </w:r>
      <w:r w:rsidRPr="006D56AD">
        <w:rPr>
          <w:rFonts w:ascii="Times New Roman" w:hAnsi="Times New Roman" w:cs="Times New Roman"/>
          <w:i/>
          <w:sz w:val="19"/>
          <w:szCs w:val="19"/>
          <w:highlight w:val="yellow"/>
          <w:lang w:val="en-GB"/>
        </w:rPr>
        <w:t>Small Claims Analysis Net (SCAN) project final conference</w:t>
      </w:r>
      <w:r w:rsidRPr="006D56AD">
        <w:rPr>
          <w:rFonts w:ascii="Times New Roman" w:hAnsi="Times New Roman" w:cs="Times New Roman"/>
          <w:sz w:val="19"/>
          <w:szCs w:val="19"/>
          <w:highlight w:val="yellow"/>
          <w:lang w:val="en-GB"/>
        </w:rPr>
        <w:t>, organised on 22</w:t>
      </w:r>
      <w:r w:rsidRPr="006D56AD">
        <w:rPr>
          <w:rFonts w:ascii="Times New Roman" w:hAnsi="Times New Roman" w:cs="Times New Roman"/>
          <w:sz w:val="19"/>
          <w:szCs w:val="19"/>
          <w:highlight w:val="yellow"/>
          <w:vertAlign w:val="superscript"/>
          <w:lang w:val="en-GB"/>
        </w:rPr>
        <w:t>nd</w:t>
      </w:r>
      <w:r w:rsidRPr="006D56AD">
        <w:rPr>
          <w:rFonts w:ascii="Times New Roman" w:hAnsi="Times New Roman" w:cs="Times New Roman"/>
          <w:sz w:val="19"/>
          <w:szCs w:val="19"/>
          <w:highlight w:val="yellow"/>
          <w:lang w:val="en-GB"/>
        </w:rPr>
        <w:t xml:space="preserve"> January 2021 by </w:t>
      </w:r>
      <w:proofErr w:type="spellStart"/>
      <w:r w:rsidRPr="006D56AD">
        <w:rPr>
          <w:rFonts w:ascii="Times New Roman" w:hAnsi="Times New Roman" w:cs="Times New Roman"/>
          <w:sz w:val="19"/>
          <w:szCs w:val="19"/>
          <w:highlight w:val="yellow"/>
          <w:lang w:val="en-GB"/>
        </w:rPr>
        <w:t>Università</w:t>
      </w:r>
      <w:proofErr w:type="spellEnd"/>
      <w:r w:rsidRPr="006D56AD">
        <w:rPr>
          <w:rFonts w:ascii="Times New Roman" w:hAnsi="Times New Roman" w:cs="Times New Roman"/>
          <w:sz w:val="19"/>
          <w:szCs w:val="19"/>
          <w:highlight w:val="yellow"/>
          <w:lang w:val="en-GB"/>
        </w:rPr>
        <w:t xml:space="preserve"> </w:t>
      </w:r>
      <w:proofErr w:type="spellStart"/>
      <w:r w:rsidRPr="006D56AD">
        <w:rPr>
          <w:rFonts w:ascii="Times New Roman" w:hAnsi="Times New Roman" w:cs="Times New Roman"/>
          <w:sz w:val="19"/>
          <w:szCs w:val="19"/>
          <w:highlight w:val="yellow"/>
          <w:lang w:val="en-GB"/>
        </w:rPr>
        <w:t>degli</w:t>
      </w:r>
      <w:proofErr w:type="spellEnd"/>
      <w:r w:rsidRPr="006D56AD">
        <w:rPr>
          <w:rFonts w:ascii="Times New Roman" w:hAnsi="Times New Roman" w:cs="Times New Roman"/>
          <w:sz w:val="19"/>
          <w:szCs w:val="19"/>
          <w:highlight w:val="yellow"/>
          <w:lang w:val="en-GB"/>
        </w:rPr>
        <w:t xml:space="preserve"> </w:t>
      </w:r>
      <w:proofErr w:type="spellStart"/>
      <w:r w:rsidRPr="006D56AD">
        <w:rPr>
          <w:rFonts w:ascii="Times New Roman" w:hAnsi="Times New Roman" w:cs="Times New Roman"/>
          <w:sz w:val="19"/>
          <w:szCs w:val="19"/>
          <w:highlight w:val="yellow"/>
          <w:lang w:val="en-GB"/>
        </w:rPr>
        <w:t>Studi</w:t>
      </w:r>
      <w:proofErr w:type="spellEnd"/>
      <w:r w:rsidRPr="006D56AD">
        <w:rPr>
          <w:rFonts w:ascii="Times New Roman" w:hAnsi="Times New Roman" w:cs="Times New Roman"/>
          <w:sz w:val="19"/>
          <w:szCs w:val="19"/>
          <w:highlight w:val="yellow"/>
          <w:lang w:val="en-GB"/>
        </w:rPr>
        <w:t xml:space="preserve"> di Napoli Federico II and </w:t>
      </w:r>
      <w:proofErr w:type="spellStart"/>
      <w:r w:rsidRPr="006D56AD">
        <w:rPr>
          <w:rFonts w:ascii="Times New Roman" w:hAnsi="Times New Roman" w:cs="Times New Roman"/>
          <w:sz w:val="19"/>
          <w:szCs w:val="19"/>
          <w:highlight w:val="yellow"/>
          <w:lang w:val="en-GB"/>
        </w:rPr>
        <w:t>Vrije</w:t>
      </w:r>
      <w:proofErr w:type="spellEnd"/>
      <w:r w:rsidRPr="006D56AD">
        <w:rPr>
          <w:rFonts w:ascii="Times New Roman" w:hAnsi="Times New Roman" w:cs="Times New Roman"/>
          <w:sz w:val="19"/>
          <w:szCs w:val="19"/>
          <w:highlight w:val="yellow"/>
          <w:lang w:val="en-GB"/>
        </w:rPr>
        <w:t xml:space="preserve"> </w:t>
      </w:r>
      <w:proofErr w:type="spellStart"/>
      <w:r w:rsidRPr="006D56AD">
        <w:rPr>
          <w:rFonts w:ascii="Times New Roman" w:hAnsi="Times New Roman" w:cs="Times New Roman"/>
          <w:sz w:val="19"/>
          <w:szCs w:val="19"/>
          <w:highlight w:val="yellow"/>
          <w:lang w:val="en-GB"/>
        </w:rPr>
        <w:t>Universiteit</w:t>
      </w:r>
      <w:proofErr w:type="spellEnd"/>
      <w:r w:rsidRPr="006D56AD">
        <w:rPr>
          <w:rFonts w:ascii="Times New Roman" w:hAnsi="Times New Roman" w:cs="Times New Roman"/>
          <w:sz w:val="19"/>
          <w:szCs w:val="19"/>
          <w:highlight w:val="yellow"/>
          <w:lang w:val="en-GB"/>
        </w:rPr>
        <w:t xml:space="preserve"> Brussel.</w:t>
      </w:r>
    </w:p>
    <w:p w:rsidR="006D56AD" w:rsidRDefault="006D56AD" w:rsidP="003B512E">
      <w:pPr>
        <w:pStyle w:val="Testonotaapidipagina"/>
        <w:jc w:val="both"/>
        <w:rPr>
          <w:rFonts w:ascii="Times New Roman" w:hAnsi="Times New Roman" w:cs="Times New Roman"/>
          <w:lang w:val="en-GB"/>
        </w:rPr>
      </w:pPr>
    </w:p>
    <w:p w:rsidR="00854366" w:rsidRPr="009B20A4" w:rsidRDefault="00854366" w:rsidP="003B512E">
      <w:pPr>
        <w:pStyle w:val="Testonotaapidipagina"/>
        <w:jc w:val="both"/>
        <w:rPr>
          <w:rFonts w:ascii="Times New Roman" w:hAnsi="Times New Roman" w:cs="Times New Roman"/>
          <w:lang w:val="en-GB"/>
        </w:rPr>
      </w:pPr>
      <w:r w:rsidRPr="009B20A4">
        <w:rPr>
          <w:rStyle w:val="Rimandonotaapidipagina"/>
          <w:rFonts w:ascii="Times New Roman" w:hAnsi="Times New Roman" w:cs="Times New Roman"/>
        </w:rPr>
        <w:footnoteRef/>
      </w:r>
      <w:r w:rsidRPr="009B20A4">
        <w:rPr>
          <w:rFonts w:ascii="Times New Roman" w:hAnsi="Times New Roman" w:cs="Times New Roman"/>
          <w:lang w:val="en-GB"/>
        </w:rPr>
        <w:t xml:space="preserve"> The availability of quality ADR entities across the Union is thus a precondition for the proper functioning of the ODR platform. As is well known, the ODR platform is a multilingual interactive website that allows consumers to submit online their consumer-to-business disputes over (domestic or cross-border) online purchases. It informs the parties on the quality-certified ADR entity or entities which is/are competent to handle their case and transmits the dispute to the ADR entity on which the parties have agreed. The ADR entity has then the possibility to use the platform’s case management tool and handle the case online on the platform. If the parties do not agree on an ADR entity within 30 days from submission of the complaint, the case is automatically closed on the platform. There is obviously no prejudice to the consumer’s possibility to pursue his or her complaint outside the platform e.g. by submitting the complaint directly to an ADR entity.</w:t>
      </w:r>
    </w:p>
  </w:footnote>
  <w:footnote w:id="2">
    <w:p w:rsidR="00854366" w:rsidRPr="009B20A4" w:rsidRDefault="00854366">
      <w:pPr>
        <w:pStyle w:val="Testonotaapidipagina"/>
        <w:rPr>
          <w:rFonts w:ascii="Times New Roman" w:hAnsi="Times New Roman" w:cs="Times New Roman"/>
          <w:lang w:val="en-GB"/>
        </w:rPr>
      </w:pPr>
      <w:r w:rsidRPr="009B20A4">
        <w:rPr>
          <w:rStyle w:val="Rimandonotaapidipagina"/>
          <w:rFonts w:ascii="Times New Roman" w:hAnsi="Times New Roman" w:cs="Times New Roman"/>
        </w:rPr>
        <w:footnoteRef/>
      </w:r>
      <w:r w:rsidRPr="009B20A4">
        <w:rPr>
          <w:rFonts w:ascii="Times New Roman" w:hAnsi="Times New Roman" w:cs="Times New Roman"/>
          <w:lang w:val="en-GB"/>
        </w:rPr>
        <w:t xml:space="preserve"> Online traders are furthermore obliged to provide their e-mail address.</w:t>
      </w:r>
    </w:p>
  </w:footnote>
  <w:footnote w:id="3">
    <w:p w:rsidR="00854366" w:rsidRPr="009B20A4" w:rsidRDefault="00854366" w:rsidP="00990117">
      <w:pPr>
        <w:pStyle w:val="Testonotaapidipagina"/>
        <w:jc w:val="both"/>
        <w:rPr>
          <w:rFonts w:ascii="Times New Roman" w:hAnsi="Times New Roman" w:cs="Times New Roman"/>
          <w:lang w:val="en-GB"/>
        </w:rPr>
      </w:pPr>
      <w:r w:rsidRPr="009B20A4">
        <w:rPr>
          <w:rStyle w:val="Rimandonotaapidipagina"/>
          <w:rFonts w:ascii="Times New Roman" w:hAnsi="Times New Roman" w:cs="Times New Roman"/>
        </w:rPr>
        <w:footnoteRef/>
      </w:r>
      <w:r w:rsidRPr="009B20A4">
        <w:rPr>
          <w:rFonts w:ascii="Times New Roman" w:hAnsi="Times New Roman" w:cs="Times New Roman"/>
          <w:lang w:val="en-GB"/>
        </w:rPr>
        <w:t xml:space="preserve"> This Directive, adopted by the European Parliament and the Council on 27th November 2019 (</w:t>
      </w:r>
      <w:hyperlink r:id="rId1" w:history="1">
        <w:r w:rsidRPr="009B20A4">
          <w:rPr>
            <w:rStyle w:val="Collegamentoipertestuale"/>
            <w:rFonts w:ascii="Times New Roman" w:hAnsi="Times New Roman" w:cs="Times New Roman"/>
            <w:lang w:val="en-GB"/>
          </w:rPr>
          <w:t>https://eur-lex.europa.eu/eli/dir/2019/2161/oj</w:t>
        </w:r>
      </w:hyperlink>
      <w:r w:rsidRPr="009B20A4">
        <w:rPr>
          <w:rFonts w:ascii="Times New Roman" w:hAnsi="Times New Roman" w:cs="Times New Roman"/>
          <w:lang w:val="en-GB"/>
        </w:rPr>
        <w:t>), amends the existing EU instruments in line with digital developments particularly in order to get:</w:t>
      </w:r>
    </w:p>
    <w:p w:rsidR="00854366" w:rsidRPr="009B20A4" w:rsidRDefault="00854366" w:rsidP="00836F00">
      <w:pPr>
        <w:pStyle w:val="Testonotaapidipagina"/>
        <w:numPr>
          <w:ilvl w:val="0"/>
          <w:numId w:val="7"/>
        </w:numPr>
        <w:jc w:val="both"/>
        <w:rPr>
          <w:rFonts w:ascii="Times New Roman" w:hAnsi="Times New Roman" w:cs="Times New Roman"/>
          <w:lang w:val="en-GB"/>
        </w:rPr>
      </w:pPr>
      <w:r w:rsidRPr="009B20A4">
        <w:rPr>
          <w:rFonts w:ascii="Times New Roman" w:hAnsi="Times New Roman" w:cs="Times New Roman"/>
          <w:lang w:val="en-GB"/>
        </w:rPr>
        <w:t xml:space="preserve">more transparency on online marketplaces (about seller’s identification, consumer reviews, application of algorithms for personalizing prices and criteria for ranking the offers on platforms);  </w:t>
      </w:r>
    </w:p>
    <w:p w:rsidR="00854366" w:rsidRPr="009B20A4" w:rsidRDefault="00854366" w:rsidP="00836F00">
      <w:pPr>
        <w:pStyle w:val="Testonotaapidipagina"/>
        <w:numPr>
          <w:ilvl w:val="0"/>
          <w:numId w:val="7"/>
        </w:numPr>
        <w:jc w:val="both"/>
        <w:rPr>
          <w:rFonts w:ascii="Times New Roman" w:hAnsi="Times New Roman" w:cs="Times New Roman"/>
          <w:lang w:val="en-GB"/>
        </w:rPr>
      </w:pPr>
      <w:r w:rsidRPr="009B20A4">
        <w:rPr>
          <w:rFonts w:ascii="Times New Roman" w:hAnsi="Times New Roman" w:cs="Times New Roman"/>
          <w:lang w:val="en-GB"/>
        </w:rPr>
        <w:t>the same protection in relation to service contracts under which the consumer pays or undertakes to pay a price as well as to contracts for digital services under which the consumer provides personal data to the trader without paying a price;</w:t>
      </w:r>
    </w:p>
    <w:p w:rsidR="00854366" w:rsidRPr="009B20A4" w:rsidRDefault="00854366" w:rsidP="00836F00">
      <w:pPr>
        <w:pStyle w:val="Testonotaapidipagina"/>
        <w:numPr>
          <w:ilvl w:val="0"/>
          <w:numId w:val="7"/>
        </w:numPr>
        <w:jc w:val="both"/>
        <w:rPr>
          <w:rFonts w:ascii="Times New Roman" w:hAnsi="Times New Roman" w:cs="Times New Roman"/>
          <w:lang w:val="en-GB"/>
        </w:rPr>
      </w:pPr>
      <w:r w:rsidRPr="009B20A4">
        <w:rPr>
          <w:rFonts w:ascii="Times New Roman" w:hAnsi="Times New Roman" w:cs="Times New Roman"/>
          <w:lang w:val="en-GB"/>
        </w:rPr>
        <w:t>individual remedies (such as ending the contract, getting a price reduction or financial compensation) when consumers are affected by unfair commercial practices;</w:t>
      </w:r>
    </w:p>
    <w:p w:rsidR="00854366" w:rsidRPr="009B20A4" w:rsidRDefault="00854366" w:rsidP="00836F00">
      <w:pPr>
        <w:pStyle w:val="Testonotaapidipagina"/>
        <w:numPr>
          <w:ilvl w:val="0"/>
          <w:numId w:val="7"/>
        </w:numPr>
        <w:jc w:val="both"/>
        <w:rPr>
          <w:rFonts w:ascii="Times New Roman" w:hAnsi="Times New Roman" w:cs="Times New Roman"/>
          <w:lang w:val="en-GB"/>
        </w:rPr>
      </w:pPr>
      <w:r w:rsidRPr="009B20A4">
        <w:rPr>
          <w:rFonts w:ascii="Times New Roman" w:hAnsi="Times New Roman" w:cs="Times New Roman"/>
          <w:lang w:val="en-GB"/>
        </w:rPr>
        <w:t>more effective penalties for cross-border infringements;</w:t>
      </w:r>
    </w:p>
    <w:p w:rsidR="00854366" w:rsidRPr="009B20A4" w:rsidRDefault="00854366" w:rsidP="00836F00">
      <w:pPr>
        <w:pStyle w:val="Testonotaapidipagina"/>
        <w:numPr>
          <w:ilvl w:val="0"/>
          <w:numId w:val="7"/>
        </w:numPr>
        <w:jc w:val="both"/>
        <w:rPr>
          <w:rFonts w:ascii="Times New Roman" w:hAnsi="Times New Roman" w:cs="Times New Roman"/>
          <w:lang w:val="en-GB"/>
        </w:rPr>
      </w:pPr>
      <w:r w:rsidRPr="009B20A4">
        <w:rPr>
          <w:rFonts w:ascii="Times New Roman" w:hAnsi="Times New Roman" w:cs="Times New Roman"/>
          <w:lang w:val="en-GB"/>
        </w:rPr>
        <w:t>better protection against unfair practices in doorstep selling and commercial excursion.</w:t>
      </w:r>
    </w:p>
  </w:footnote>
  <w:footnote w:id="4">
    <w:p w:rsidR="00854366" w:rsidRPr="009B20A4" w:rsidRDefault="00854366" w:rsidP="00990117">
      <w:pPr>
        <w:pStyle w:val="Testonotaapidipagina"/>
        <w:jc w:val="both"/>
        <w:rPr>
          <w:rFonts w:ascii="Times New Roman" w:hAnsi="Times New Roman" w:cs="Times New Roman"/>
          <w:lang w:val="en-GB"/>
        </w:rPr>
      </w:pPr>
      <w:r w:rsidRPr="009B20A4">
        <w:rPr>
          <w:rStyle w:val="Rimandonotaapidipagina"/>
          <w:rFonts w:ascii="Times New Roman" w:hAnsi="Times New Roman" w:cs="Times New Roman"/>
        </w:rPr>
        <w:footnoteRef/>
      </w:r>
      <w:r w:rsidRPr="009B20A4">
        <w:rPr>
          <w:rFonts w:ascii="Times New Roman" w:hAnsi="Times New Roman" w:cs="Times New Roman"/>
          <w:lang w:val="en-GB"/>
        </w:rPr>
        <w:t xml:space="preserve"> Adopted by the European Parliament and the Council on 25th November 2020 (</w:t>
      </w:r>
      <w:hyperlink r:id="rId2" w:history="1">
        <w:r w:rsidRPr="009B20A4">
          <w:rPr>
            <w:rStyle w:val="Collegamentoipertestuale"/>
            <w:rFonts w:ascii="Times New Roman" w:hAnsi="Times New Roman" w:cs="Times New Roman"/>
            <w:lang w:val="en-GB"/>
          </w:rPr>
          <w:t>https://eur-lex.europa.eu/legal-content/EN/TXT/?uri=uriserv:OJ.L_.2020.409.01.0001.01.ENG</w:t>
        </w:r>
      </w:hyperlink>
      <w:r w:rsidRPr="009B20A4">
        <w:rPr>
          <w:rFonts w:ascii="Times New Roman" w:hAnsi="Times New Roman" w:cs="Times New Roman"/>
          <w:lang w:val="en-GB"/>
        </w:rPr>
        <w:t>).</w:t>
      </w:r>
    </w:p>
  </w:footnote>
  <w:footnote w:id="5">
    <w:p w:rsidR="00854366" w:rsidRPr="009B20A4" w:rsidRDefault="00854366" w:rsidP="002216D9">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Recital 27 of Directive 2013/11 merely states that Member States can maintain or introduce ADR procedures dealing jointly with identical or similar disputes between a trader and several consumers. The clarification is accompanied by two general recommendations: firstly, comprehensive impact assessments should be carried out on collective out-of-court settlements before such settlements are proposed at Union level; in the second place, the existence of an effective system for collective claims and easy recourse to ADR should be complementary and they should not be mutually exclusive procedures. The soluti</w:t>
      </w:r>
      <w:r w:rsidR="00BB300A" w:rsidRPr="003F5835">
        <w:rPr>
          <w:rFonts w:ascii="Times New Roman" w:hAnsi="Times New Roman" w:cs="Times New Roman"/>
          <w:lang w:val="en-GB"/>
        </w:rPr>
        <w:t>on of these difficult issues is therefore completely left out</w:t>
      </w:r>
      <w:r w:rsidRPr="003F5835">
        <w:rPr>
          <w:rFonts w:ascii="Times New Roman" w:hAnsi="Times New Roman" w:cs="Times New Roman"/>
          <w:lang w:val="en-GB"/>
        </w:rPr>
        <w:t xml:space="preserve"> and remitted to the discretionary choices made by the national legislators. </w:t>
      </w:r>
      <w:proofErr w:type="spellStart"/>
      <w:r w:rsidRPr="003F5835">
        <w:rPr>
          <w:rFonts w:ascii="Times New Roman" w:hAnsi="Times New Roman" w:cs="Times New Roman"/>
          <w:i/>
          <w:lang w:val="en-GB"/>
        </w:rPr>
        <w:t>Amplius</w:t>
      </w:r>
      <w:proofErr w:type="spellEnd"/>
      <w:r w:rsidRPr="003F5835">
        <w:rPr>
          <w:rFonts w:ascii="Times New Roman" w:hAnsi="Times New Roman" w:cs="Times New Roman"/>
          <w:lang w:val="en-GB"/>
        </w:rPr>
        <w:t xml:space="preserve"> </w:t>
      </w:r>
      <w:proofErr w:type="spellStart"/>
      <w:r w:rsidRPr="003F5835">
        <w:rPr>
          <w:rFonts w:ascii="Times New Roman" w:hAnsi="Times New Roman" w:cs="Times New Roman"/>
          <w:smallCaps/>
          <w:lang w:val="en-GB"/>
        </w:rPr>
        <w:t>Luzak</w:t>
      </w:r>
      <w:proofErr w:type="spellEnd"/>
      <w:r w:rsidRPr="003F5835">
        <w:rPr>
          <w:rFonts w:ascii="Times New Roman" w:hAnsi="Times New Roman" w:cs="Times New Roman"/>
          <w:lang w:val="en-GB"/>
        </w:rPr>
        <w:t xml:space="preserve">, </w:t>
      </w:r>
      <w:r w:rsidRPr="003F5835">
        <w:rPr>
          <w:rFonts w:ascii="Times New Roman" w:hAnsi="Times New Roman" w:cs="Times New Roman"/>
          <w:i/>
          <w:lang w:val="en-GB"/>
        </w:rPr>
        <w:t>The ADR Directive: designed to fail?, A Hole-Ridden Stairway to Consumer Justice</w:t>
      </w:r>
      <w:r w:rsidRPr="003F5835">
        <w:rPr>
          <w:rFonts w:ascii="Times New Roman" w:hAnsi="Times New Roman" w:cs="Times New Roman"/>
          <w:lang w:val="en-GB"/>
        </w:rPr>
        <w:t xml:space="preserve"> in </w:t>
      </w:r>
      <w:r w:rsidRPr="003F5835">
        <w:rPr>
          <w:rFonts w:ascii="Times New Roman" w:hAnsi="Times New Roman" w:cs="Times New Roman"/>
          <w:i/>
          <w:lang w:val="en-GB"/>
        </w:rPr>
        <w:t>Eur. Rev. Private Law</w:t>
      </w:r>
      <w:r w:rsidRPr="003F5835">
        <w:rPr>
          <w:rFonts w:ascii="Times New Roman" w:hAnsi="Times New Roman" w:cs="Times New Roman"/>
          <w:lang w:val="en-GB"/>
        </w:rPr>
        <w:t xml:space="preserve">, 1-2016, 81 ff. (especially at 92), where the Author points out that the ADR directive «does not enable consumers bringing collective claims to ADR entities», and </w:t>
      </w:r>
      <w:proofErr w:type="spellStart"/>
      <w:r w:rsidRPr="003F5835">
        <w:rPr>
          <w:rFonts w:ascii="Times New Roman" w:hAnsi="Times New Roman" w:cs="Times New Roman"/>
          <w:smallCaps/>
          <w:lang w:val="en-GB"/>
        </w:rPr>
        <w:t>Voet</w:t>
      </w:r>
      <w:proofErr w:type="spellEnd"/>
      <w:r w:rsidRPr="003F5835">
        <w:rPr>
          <w:rFonts w:ascii="Times New Roman" w:hAnsi="Times New Roman" w:cs="Times New Roman"/>
          <w:lang w:val="en-GB"/>
        </w:rPr>
        <w:t xml:space="preserve">, </w:t>
      </w:r>
      <w:r w:rsidRPr="003F5835">
        <w:rPr>
          <w:rFonts w:ascii="Times New Roman" w:hAnsi="Times New Roman" w:cs="Times New Roman"/>
          <w:i/>
          <w:lang w:val="en-GB"/>
        </w:rPr>
        <w:t>“Where the Wild Things Are” – Reflections on the State and Future of European Collective Redress</w:t>
      </w:r>
      <w:r w:rsidRPr="003F5835">
        <w:rPr>
          <w:rFonts w:ascii="Times New Roman" w:hAnsi="Times New Roman" w:cs="Times New Roman"/>
          <w:lang w:val="en-GB"/>
        </w:rPr>
        <w:t xml:space="preserve">, 8 </w:t>
      </w:r>
      <w:proofErr w:type="spellStart"/>
      <w:r w:rsidRPr="003F5835">
        <w:rPr>
          <w:rFonts w:ascii="Times New Roman" w:hAnsi="Times New Roman" w:cs="Times New Roman"/>
          <w:lang w:val="en-GB"/>
        </w:rPr>
        <w:t>february</w:t>
      </w:r>
      <w:proofErr w:type="spellEnd"/>
      <w:r w:rsidRPr="003F5835">
        <w:rPr>
          <w:rFonts w:ascii="Times New Roman" w:hAnsi="Times New Roman" w:cs="Times New Roman"/>
          <w:lang w:val="en-GB"/>
        </w:rPr>
        <w:t xml:space="preserve"> 2017, in </w:t>
      </w:r>
      <w:hyperlink r:id="rId3" w:history="1">
        <w:r w:rsidRPr="003F5835">
          <w:rPr>
            <w:rStyle w:val="Collegamentoipertestuale"/>
            <w:rFonts w:ascii="Times New Roman" w:hAnsi="Times New Roman" w:cs="Times New Roman"/>
            <w:lang w:val="en-GB"/>
          </w:rPr>
          <w:t>www.ssrn.com</w:t>
        </w:r>
      </w:hyperlink>
      <w:r w:rsidRPr="003F5835">
        <w:rPr>
          <w:rFonts w:ascii="Times New Roman" w:hAnsi="Times New Roman" w:cs="Times New Roman"/>
          <w:lang w:val="en-GB"/>
        </w:rPr>
        <w:t>, 56 ff., who hopes for «an integrated and holistic framework».</w:t>
      </w:r>
    </w:p>
  </w:footnote>
  <w:footnote w:id="6">
    <w:p w:rsidR="00854366" w:rsidRPr="003F5835" w:rsidRDefault="00854366" w:rsidP="00014CC5">
      <w:pPr>
        <w:spacing w:after="0" w:line="240" w:lineRule="auto"/>
        <w:jc w:val="both"/>
        <w:rPr>
          <w:rFonts w:ascii="Times New Roman" w:eastAsia="Calibri" w:hAnsi="Times New Roman" w:cs="Times New Roman"/>
          <w:sz w:val="20"/>
          <w:szCs w:val="20"/>
          <w:lang w:val="en-US"/>
        </w:rPr>
      </w:pPr>
      <w:r w:rsidRPr="003F5835">
        <w:rPr>
          <w:rStyle w:val="Rimandonotaapidipagina"/>
          <w:rFonts w:ascii="Times New Roman" w:hAnsi="Times New Roman" w:cs="Times New Roman"/>
          <w:sz w:val="20"/>
          <w:szCs w:val="20"/>
        </w:rPr>
        <w:footnoteRef/>
      </w:r>
      <w:r w:rsidRPr="003F5835">
        <w:rPr>
          <w:rFonts w:ascii="Times New Roman" w:hAnsi="Times New Roman" w:cs="Times New Roman"/>
          <w:sz w:val="20"/>
          <w:szCs w:val="20"/>
          <w:lang w:val="en-GB"/>
        </w:rPr>
        <w:t xml:space="preserve"> According to article 11, in both situations the settlement which may have been reached shall be subject to the scrutiny of the court or administrative authority to ensure that it is not contrary to mandatory provisions or includes conditions </w:t>
      </w:r>
      <w:r w:rsidR="00BB300A" w:rsidRPr="003F5835">
        <w:rPr>
          <w:rFonts w:ascii="Times New Roman" w:hAnsi="Times New Roman" w:cs="Times New Roman"/>
          <w:sz w:val="20"/>
          <w:szCs w:val="20"/>
          <w:lang w:val="en-GB"/>
        </w:rPr>
        <w:t xml:space="preserve">that are </w:t>
      </w:r>
      <w:r w:rsidRPr="003F5835">
        <w:rPr>
          <w:rFonts w:ascii="Times New Roman" w:hAnsi="Times New Roman" w:cs="Times New Roman"/>
          <w:sz w:val="20"/>
          <w:szCs w:val="20"/>
          <w:lang w:val="en-GB"/>
        </w:rPr>
        <w:t xml:space="preserve">not enforceable, taking into consideration the rights and interests of all parties, and in particular those of the consumers concerned. The Directive on representative actions is aimed at a minimum harmonisation: the basic provisions outlined by article 11, here summarized, are consistent with the reluctance of the European law systems to embrace the U.S. class action model. In fact, in the Old Continent national legislation on collective redress doesn’t seem to be enhancing class settlements, with the sole exception of the Netherlands, Belgium and, to some extent, Italy </w:t>
      </w:r>
      <w:r w:rsidRPr="003F5835">
        <w:rPr>
          <w:rFonts w:ascii="Times New Roman" w:hAnsi="Times New Roman" w:cs="Times New Roman"/>
          <w:color w:val="000000"/>
          <w:sz w:val="20"/>
          <w:szCs w:val="20"/>
          <w:lang w:val="en-GB"/>
        </w:rPr>
        <w:t xml:space="preserve">(see, respectively, </w:t>
      </w:r>
      <w:hyperlink r:id="rId4" w:history="1">
        <w:r w:rsidRPr="003F5835">
          <w:rPr>
            <w:rStyle w:val="author-name"/>
            <w:rFonts w:ascii="Times New Roman" w:hAnsi="Times New Roman" w:cs="Times New Roman"/>
            <w:smallCaps/>
            <w:sz w:val="20"/>
            <w:szCs w:val="20"/>
            <w:lang w:val="en-GB"/>
          </w:rPr>
          <w:t>Van der Elst</w:t>
        </w:r>
      </w:hyperlink>
      <w:r w:rsidRPr="003F5835">
        <w:rPr>
          <w:rFonts w:ascii="Times New Roman" w:hAnsi="Times New Roman" w:cs="Times New Roman"/>
          <w:smallCaps/>
          <w:sz w:val="20"/>
          <w:szCs w:val="20"/>
          <w:lang w:val="en-GB"/>
        </w:rPr>
        <w:t xml:space="preserve"> and </w:t>
      </w:r>
      <w:hyperlink r:id="rId5" w:history="1">
        <w:r w:rsidRPr="003F5835">
          <w:rPr>
            <w:rStyle w:val="author-name"/>
            <w:rFonts w:ascii="Times New Roman" w:hAnsi="Times New Roman" w:cs="Times New Roman"/>
            <w:smallCaps/>
            <w:sz w:val="20"/>
            <w:szCs w:val="20"/>
            <w:lang w:val="en-GB"/>
          </w:rPr>
          <w:t>Weterings</w:t>
        </w:r>
      </w:hyperlink>
      <w:r w:rsidRPr="003F5835">
        <w:rPr>
          <w:rFonts w:ascii="Times New Roman" w:hAnsi="Times New Roman" w:cs="Times New Roman"/>
          <w:sz w:val="20"/>
          <w:szCs w:val="20"/>
          <w:lang w:val="en-GB"/>
        </w:rPr>
        <w:t xml:space="preserve">, </w:t>
      </w:r>
      <w:r w:rsidRPr="003F5835">
        <w:rPr>
          <w:rFonts w:ascii="Times New Roman" w:hAnsi="Times New Roman" w:cs="Times New Roman"/>
          <w:i/>
          <w:sz w:val="20"/>
          <w:szCs w:val="20"/>
          <w:lang w:val="en-GB"/>
        </w:rPr>
        <w:t>The Dutch Mechanisms for Collective Redress: Solid, and Excellent within Reach</w:t>
      </w:r>
      <w:r w:rsidRPr="003F5835">
        <w:rPr>
          <w:rFonts w:ascii="Times New Roman" w:hAnsi="Times New Roman" w:cs="Times New Roman"/>
          <w:sz w:val="20"/>
          <w:szCs w:val="20"/>
          <w:lang w:val="en-GB"/>
        </w:rPr>
        <w:t xml:space="preserve"> in </w:t>
      </w:r>
      <w:r w:rsidRPr="003F5835">
        <w:rPr>
          <w:rFonts w:ascii="Times New Roman" w:hAnsi="Times New Roman" w:cs="Times New Roman"/>
          <w:i/>
          <w:sz w:val="20"/>
          <w:szCs w:val="20"/>
          <w:lang w:val="en-GB"/>
        </w:rPr>
        <w:t>The Cambridge Handbook of Class Actions</w:t>
      </w:r>
      <w:r w:rsidRPr="003F5835">
        <w:rPr>
          <w:rFonts w:ascii="Times New Roman" w:hAnsi="Times New Roman" w:cs="Times New Roman"/>
          <w:sz w:val="20"/>
          <w:szCs w:val="20"/>
          <w:lang w:val="en-GB"/>
        </w:rPr>
        <w:t xml:space="preserve">, </w:t>
      </w:r>
      <w:r w:rsidRPr="003F5835">
        <w:rPr>
          <w:rFonts w:ascii="Times New Roman" w:hAnsi="Times New Roman" w:cs="Times New Roman"/>
          <w:i/>
          <w:sz w:val="20"/>
          <w:szCs w:val="20"/>
          <w:lang w:val="en-GB"/>
        </w:rPr>
        <w:t>An international Survey</w:t>
      </w:r>
      <w:r w:rsidRPr="003F5835">
        <w:rPr>
          <w:rFonts w:ascii="Times New Roman" w:hAnsi="Times New Roman" w:cs="Times New Roman"/>
          <w:sz w:val="20"/>
          <w:szCs w:val="20"/>
          <w:lang w:val="en-GB"/>
        </w:rPr>
        <w:t xml:space="preserve">, edited by Fitzpatrick and Thomas, Cambridge, p. 272 ff. (2021); </w:t>
      </w:r>
      <w:proofErr w:type="spellStart"/>
      <w:r w:rsidRPr="003F5835">
        <w:rPr>
          <w:rFonts w:ascii="Times New Roman" w:hAnsi="Times New Roman" w:cs="Times New Roman"/>
          <w:smallCaps/>
          <w:sz w:val="20"/>
          <w:szCs w:val="20"/>
          <w:lang w:val="en-GB"/>
        </w:rPr>
        <w:t>Nothomb</w:t>
      </w:r>
      <w:proofErr w:type="spellEnd"/>
      <w:r w:rsidRPr="003F5835">
        <w:rPr>
          <w:rFonts w:ascii="Times New Roman" w:hAnsi="Times New Roman" w:cs="Times New Roman"/>
          <w:sz w:val="20"/>
          <w:szCs w:val="20"/>
          <w:shd w:val="clear" w:color="auto" w:fill="FFFFFF"/>
          <w:lang w:val="en-GB"/>
        </w:rPr>
        <w:t xml:space="preserve">, </w:t>
      </w:r>
      <w:proofErr w:type="spellStart"/>
      <w:r w:rsidRPr="003F5835">
        <w:rPr>
          <w:rFonts w:ascii="Times New Roman" w:hAnsi="Times New Roman" w:cs="Times New Roman"/>
          <w:i/>
          <w:sz w:val="20"/>
          <w:szCs w:val="20"/>
          <w:lang w:val="en-GB"/>
        </w:rPr>
        <w:t>L'action</w:t>
      </w:r>
      <w:proofErr w:type="spellEnd"/>
      <w:r w:rsidRPr="003F5835">
        <w:rPr>
          <w:rFonts w:ascii="Times New Roman" w:hAnsi="Times New Roman" w:cs="Times New Roman"/>
          <w:i/>
          <w:sz w:val="20"/>
          <w:szCs w:val="20"/>
          <w:lang w:val="en-GB"/>
        </w:rPr>
        <w:t xml:space="preserve"> </w:t>
      </w:r>
      <w:proofErr w:type="spellStart"/>
      <w:r w:rsidRPr="003F5835">
        <w:rPr>
          <w:rFonts w:ascii="Times New Roman" w:hAnsi="Times New Roman" w:cs="Times New Roman"/>
          <w:i/>
          <w:sz w:val="20"/>
          <w:szCs w:val="20"/>
          <w:lang w:val="en-GB"/>
        </w:rPr>
        <w:t>en</w:t>
      </w:r>
      <w:proofErr w:type="spellEnd"/>
      <w:r w:rsidRPr="003F5835">
        <w:rPr>
          <w:rFonts w:ascii="Times New Roman" w:hAnsi="Times New Roman" w:cs="Times New Roman"/>
          <w:i/>
          <w:sz w:val="20"/>
          <w:szCs w:val="20"/>
          <w:lang w:val="en-GB"/>
        </w:rPr>
        <w:t xml:space="preserve"> </w:t>
      </w:r>
      <w:proofErr w:type="spellStart"/>
      <w:r w:rsidRPr="003F5835">
        <w:rPr>
          <w:rFonts w:ascii="Times New Roman" w:hAnsi="Times New Roman" w:cs="Times New Roman"/>
          <w:i/>
          <w:sz w:val="20"/>
          <w:szCs w:val="20"/>
          <w:lang w:val="en-GB"/>
        </w:rPr>
        <w:t>réparation</w:t>
      </w:r>
      <w:proofErr w:type="spellEnd"/>
      <w:r w:rsidRPr="003F5835">
        <w:rPr>
          <w:rFonts w:ascii="Times New Roman" w:hAnsi="Times New Roman" w:cs="Times New Roman"/>
          <w:i/>
          <w:sz w:val="20"/>
          <w:szCs w:val="20"/>
          <w:lang w:val="en-GB"/>
        </w:rPr>
        <w:t xml:space="preserve"> collective à la </w:t>
      </w:r>
      <w:proofErr w:type="spellStart"/>
      <w:r w:rsidRPr="003F5835">
        <w:rPr>
          <w:rFonts w:ascii="Times New Roman" w:hAnsi="Times New Roman" w:cs="Times New Roman"/>
          <w:i/>
          <w:sz w:val="20"/>
          <w:szCs w:val="20"/>
          <w:lang w:val="en-GB"/>
        </w:rPr>
        <w:t>belge</w:t>
      </w:r>
      <w:proofErr w:type="spellEnd"/>
      <w:r w:rsidRPr="003F5835">
        <w:rPr>
          <w:rFonts w:ascii="Times New Roman" w:hAnsi="Times New Roman" w:cs="Times New Roman"/>
          <w:i/>
          <w:sz w:val="20"/>
          <w:szCs w:val="20"/>
          <w:lang w:val="en-GB"/>
        </w:rPr>
        <w:t xml:space="preserve">, </w:t>
      </w:r>
      <w:proofErr w:type="spellStart"/>
      <w:r w:rsidRPr="003F5835">
        <w:rPr>
          <w:rFonts w:ascii="Times New Roman" w:hAnsi="Times New Roman" w:cs="Times New Roman"/>
          <w:i/>
          <w:sz w:val="20"/>
          <w:szCs w:val="20"/>
          <w:lang w:val="en-GB"/>
        </w:rPr>
        <w:t>état</w:t>
      </w:r>
      <w:proofErr w:type="spellEnd"/>
      <w:r w:rsidRPr="003F5835">
        <w:rPr>
          <w:rFonts w:ascii="Times New Roman" w:hAnsi="Times New Roman" w:cs="Times New Roman"/>
          <w:i/>
          <w:sz w:val="20"/>
          <w:szCs w:val="20"/>
          <w:lang w:val="en-GB"/>
        </w:rPr>
        <w:t xml:space="preserve"> des </w:t>
      </w:r>
      <w:proofErr w:type="spellStart"/>
      <w:r w:rsidRPr="003F5835">
        <w:rPr>
          <w:rFonts w:ascii="Times New Roman" w:hAnsi="Times New Roman" w:cs="Times New Roman"/>
          <w:i/>
          <w:sz w:val="20"/>
          <w:szCs w:val="20"/>
          <w:lang w:val="en-GB"/>
        </w:rPr>
        <w:t>lieux</w:t>
      </w:r>
      <w:proofErr w:type="spellEnd"/>
      <w:r w:rsidRPr="003F5835">
        <w:rPr>
          <w:rFonts w:ascii="Times New Roman" w:hAnsi="Times New Roman" w:cs="Times New Roman"/>
          <w:i/>
          <w:sz w:val="20"/>
          <w:szCs w:val="20"/>
          <w:lang w:val="en-GB"/>
        </w:rPr>
        <w:t xml:space="preserve"> </w:t>
      </w:r>
      <w:proofErr w:type="spellStart"/>
      <w:r w:rsidRPr="003F5835">
        <w:rPr>
          <w:rFonts w:ascii="Times New Roman" w:hAnsi="Times New Roman" w:cs="Times New Roman"/>
          <w:i/>
          <w:sz w:val="20"/>
          <w:szCs w:val="20"/>
          <w:lang w:val="en-GB"/>
        </w:rPr>
        <w:t>presque</w:t>
      </w:r>
      <w:proofErr w:type="spellEnd"/>
      <w:r w:rsidRPr="003F5835">
        <w:rPr>
          <w:rFonts w:ascii="Times New Roman" w:hAnsi="Times New Roman" w:cs="Times New Roman"/>
          <w:i/>
          <w:sz w:val="20"/>
          <w:szCs w:val="20"/>
          <w:lang w:val="en-GB"/>
        </w:rPr>
        <w:t xml:space="preserve"> </w:t>
      </w:r>
      <w:proofErr w:type="spellStart"/>
      <w:r w:rsidRPr="003F5835">
        <w:rPr>
          <w:rFonts w:ascii="Times New Roman" w:hAnsi="Times New Roman" w:cs="Times New Roman"/>
          <w:i/>
          <w:sz w:val="20"/>
          <w:szCs w:val="20"/>
          <w:lang w:val="en-GB"/>
        </w:rPr>
        <w:t>deux</w:t>
      </w:r>
      <w:proofErr w:type="spellEnd"/>
      <w:r w:rsidRPr="003F5835">
        <w:rPr>
          <w:rFonts w:ascii="Times New Roman" w:hAnsi="Times New Roman" w:cs="Times New Roman"/>
          <w:i/>
          <w:sz w:val="20"/>
          <w:szCs w:val="20"/>
          <w:lang w:val="en-GB"/>
        </w:rPr>
        <w:t xml:space="preserve"> </w:t>
      </w:r>
      <w:proofErr w:type="spellStart"/>
      <w:r w:rsidRPr="003F5835">
        <w:rPr>
          <w:rFonts w:ascii="Times New Roman" w:hAnsi="Times New Roman" w:cs="Times New Roman"/>
          <w:i/>
          <w:sz w:val="20"/>
          <w:szCs w:val="20"/>
          <w:lang w:val="en-GB"/>
        </w:rPr>
        <w:t>ans</w:t>
      </w:r>
      <w:proofErr w:type="spellEnd"/>
      <w:r w:rsidRPr="003F5835">
        <w:rPr>
          <w:rFonts w:ascii="Times New Roman" w:hAnsi="Times New Roman" w:cs="Times New Roman"/>
          <w:i/>
          <w:sz w:val="20"/>
          <w:szCs w:val="20"/>
          <w:lang w:val="en-GB"/>
        </w:rPr>
        <w:t xml:space="preserve"> après son entrée </w:t>
      </w:r>
      <w:proofErr w:type="spellStart"/>
      <w:r w:rsidRPr="003F5835">
        <w:rPr>
          <w:rFonts w:ascii="Times New Roman" w:hAnsi="Times New Roman" w:cs="Times New Roman"/>
          <w:i/>
          <w:sz w:val="20"/>
          <w:szCs w:val="20"/>
          <w:lang w:val="en-GB"/>
        </w:rPr>
        <w:t>en</w:t>
      </w:r>
      <w:proofErr w:type="spellEnd"/>
      <w:r w:rsidRPr="003F5835">
        <w:rPr>
          <w:rFonts w:ascii="Times New Roman" w:hAnsi="Times New Roman" w:cs="Times New Roman"/>
          <w:i/>
          <w:sz w:val="20"/>
          <w:szCs w:val="20"/>
          <w:lang w:val="en-GB"/>
        </w:rPr>
        <w:t xml:space="preserve"> </w:t>
      </w:r>
      <w:proofErr w:type="spellStart"/>
      <w:r w:rsidRPr="003F5835">
        <w:rPr>
          <w:rFonts w:ascii="Times New Roman" w:hAnsi="Times New Roman" w:cs="Times New Roman"/>
          <w:i/>
          <w:sz w:val="20"/>
          <w:szCs w:val="20"/>
          <w:lang w:val="en-GB"/>
        </w:rPr>
        <w:t>vigueur</w:t>
      </w:r>
      <w:proofErr w:type="spellEnd"/>
      <w:r w:rsidRPr="003F5835">
        <w:rPr>
          <w:rFonts w:ascii="Times New Roman" w:hAnsi="Times New Roman" w:cs="Times New Roman"/>
          <w:i/>
          <w:sz w:val="20"/>
          <w:szCs w:val="20"/>
          <w:lang w:val="en-GB"/>
        </w:rPr>
        <w:t xml:space="preserve">, </w:t>
      </w:r>
      <w:r w:rsidRPr="003F5835">
        <w:rPr>
          <w:rFonts w:ascii="Times New Roman" w:hAnsi="Times New Roman" w:cs="Times New Roman"/>
          <w:sz w:val="20"/>
          <w:szCs w:val="20"/>
          <w:lang w:val="en-GB"/>
        </w:rPr>
        <w:t xml:space="preserve">in </w:t>
      </w:r>
      <w:hyperlink r:id="rId6" w:history="1">
        <w:r w:rsidRPr="003F5835">
          <w:rPr>
            <w:rStyle w:val="Collegamentoipertestuale"/>
            <w:rFonts w:ascii="Times New Roman" w:hAnsi="Times New Roman" w:cs="Times New Roman"/>
            <w:sz w:val="20"/>
            <w:szCs w:val="20"/>
            <w:lang w:val="en-GB"/>
          </w:rPr>
          <w:t>https://dial.uclouvain.be/memoire/ucl/en/object/thesis%3A3891</w:t>
        </w:r>
      </w:hyperlink>
      <w:r w:rsidRPr="003F5835">
        <w:rPr>
          <w:rFonts w:ascii="Times New Roman" w:hAnsi="Times New Roman" w:cs="Times New Roman"/>
          <w:sz w:val="20"/>
          <w:szCs w:val="20"/>
          <w:lang w:val="en-GB"/>
        </w:rPr>
        <w:t>;</w:t>
      </w:r>
      <w:r w:rsidRPr="003F5835">
        <w:rPr>
          <w:rFonts w:ascii="Times New Roman" w:eastAsia="Calibri" w:hAnsi="Times New Roman" w:cs="Times New Roman"/>
          <w:smallCaps/>
          <w:sz w:val="20"/>
          <w:szCs w:val="20"/>
          <w:lang w:val="en-US"/>
        </w:rPr>
        <w:t xml:space="preserve"> Zuffi</w:t>
      </w:r>
      <w:r w:rsidRPr="003F5835">
        <w:rPr>
          <w:rFonts w:ascii="Times New Roman" w:eastAsia="Calibri" w:hAnsi="Times New Roman" w:cs="Times New Roman"/>
          <w:sz w:val="20"/>
          <w:szCs w:val="20"/>
          <w:lang w:val="en-US"/>
        </w:rPr>
        <w:t xml:space="preserve">, </w:t>
      </w:r>
      <w:r w:rsidRPr="003F5835">
        <w:rPr>
          <w:rFonts w:ascii="Times New Roman" w:hAnsi="Times New Roman" w:cs="Times New Roman"/>
          <w:i/>
          <w:sz w:val="20"/>
          <w:szCs w:val="20"/>
          <w:lang w:val="en-GB"/>
        </w:rPr>
        <w:t>The Italian Class Actions Reform: a Conservative Revolution</w:t>
      </w:r>
      <w:r w:rsidRPr="003F5835">
        <w:rPr>
          <w:rFonts w:ascii="Times New Roman" w:hAnsi="Times New Roman" w:cs="Times New Roman"/>
          <w:sz w:val="20"/>
          <w:szCs w:val="20"/>
          <w:lang w:val="en-GB"/>
        </w:rPr>
        <w:t xml:space="preserve"> in </w:t>
      </w:r>
      <w:r w:rsidRPr="003F5835">
        <w:rPr>
          <w:rFonts w:ascii="Times New Roman" w:hAnsi="Times New Roman" w:cs="Times New Roman"/>
          <w:i/>
          <w:sz w:val="20"/>
          <w:szCs w:val="20"/>
          <w:lang w:val="en-GB"/>
        </w:rPr>
        <w:t xml:space="preserve">ZZP </w:t>
      </w:r>
      <w:proofErr w:type="spellStart"/>
      <w:r w:rsidRPr="003F5835">
        <w:rPr>
          <w:rFonts w:ascii="Times New Roman" w:hAnsi="Times New Roman" w:cs="Times New Roman"/>
          <w:i/>
          <w:sz w:val="20"/>
          <w:szCs w:val="20"/>
          <w:lang w:val="en-GB"/>
        </w:rPr>
        <w:t>Int</w:t>
      </w:r>
      <w:proofErr w:type="spellEnd"/>
      <w:r w:rsidRPr="003F5835">
        <w:rPr>
          <w:rFonts w:ascii="Times New Roman" w:hAnsi="Times New Roman" w:cs="Times New Roman"/>
          <w:i/>
          <w:sz w:val="20"/>
          <w:szCs w:val="20"/>
          <w:lang w:val="en-GB"/>
        </w:rPr>
        <w:t xml:space="preserve"> - </w:t>
      </w:r>
      <w:proofErr w:type="spellStart"/>
      <w:r w:rsidRPr="003F5835">
        <w:rPr>
          <w:rFonts w:ascii="Times New Roman" w:hAnsi="Times New Roman" w:cs="Times New Roman"/>
          <w:i/>
          <w:sz w:val="20"/>
          <w:szCs w:val="20"/>
          <w:lang w:val="en-GB"/>
        </w:rPr>
        <w:t>Zeitschrift</w:t>
      </w:r>
      <w:proofErr w:type="spellEnd"/>
      <w:r w:rsidRPr="003F5835">
        <w:rPr>
          <w:rFonts w:ascii="Times New Roman" w:hAnsi="Times New Roman" w:cs="Times New Roman"/>
          <w:i/>
          <w:sz w:val="20"/>
          <w:szCs w:val="20"/>
          <w:lang w:val="en-GB"/>
        </w:rPr>
        <w:t xml:space="preserve"> </w:t>
      </w:r>
      <w:proofErr w:type="spellStart"/>
      <w:r w:rsidRPr="003F5835">
        <w:rPr>
          <w:rFonts w:ascii="Times New Roman" w:hAnsi="Times New Roman" w:cs="Times New Roman"/>
          <w:i/>
          <w:sz w:val="20"/>
          <w:szCs w:val="20"/>
          <w:lang w:val="en-GB"/>
        </w:rPr>
        <w:t>für</w:t>
      </w:r>
      <w:proofErr w:type="spellEnd"/>
      <w:r w:rsidRPr="003F5835">
        <w:rPr>
          <w:rFonts w:ascii="Times New Roman" w:hAnsi="Times New Roman" w:cs="Times New Roman"/>
          <w:i/>
          <w:sz w:val="20"/>
          <w:szCs w:val="20"/>
          <w:lang w:val="en-GB"/>
        </w:rPr>
        <w:t xml:space="preserve"> </w:t>
      </w:r>
      <w:proofErr w:type="spellStart"/>
      <w:r w:rsidRPr="003F5835">
        <w:rPr>
          <w:rFonts w:ascii="Times New Roman" w:hAnsi="Times New Roman" w:cs="Times New Roman"/>
          <w:i/>
          <w:sz w:val="20"/>
          <w:szCs w:val="20"/>
          <w:lang w:val="en-GB"/>
        </w:rPr>
        <w:t>Zivilprozess</w:t>
      </w:r>
      <w:proofErr w:type="spellEnd"/>
      <w:r w:rsidRPr="003F5835">
        <w:rPr>
          <w:rFonts w:ascii="Times New Roman" w:hAnsi="Times New Roman" w:cs="Times New Roman"/>
          <w:i/>
          <w:sz w:val="20"/>
          <w:szCs w:val="20"/>
          <w:lang w:val="en-GB"/>
        </w:rPr>
        <w:t xml:space="preserve"> International</w:t>
      </w:r>
      <w:r w:rsidRPr="003F5835">
        <w:rPr>
          <w:rFonts w:ascii="Times New Roman" w:hAnsi="Times New Roman" w:cs="Times New Roman"/>
          <w:sz w:val="20"/>
          <w:szCs w:val="20"/>
          <w:lang w:val="en-GB"/>
        </w:rPr>
        <w:t>, 2020, p. 23 ff., vol. 24 (2019)).</w:t>
      </w:r>
    </w:p>
  </w:footnote>
  <w:footnote w:id="7">
    <w:p w:rsidR="00854366" w:rsidRPr="009B20A4" w:rsidRDefault="00854366" w:rsidP="00217B7F">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A survey conducted in 2012 by the ECC-net, known as </w:t>
      </w:r>
      <w:r w:rsidRPr="003F5835">
        <w:rPr>
          <w:rFonts w:ascii="Times New Roman" w:hAnsi="Times New Roman" w:cs="Times New Roman"/>
          <w:i/>
          <w:lang w:val="en-GB"/>
        </w:rPr>
        <w:t>ECC-Net European Small Claims Procedure Report</w:t>
      </w:r>
      <w:r w:rsidRPr="003F5835">
        <w:rPr>
          <w:rFonts w:ascii="Times New Roman" w:hAnsi="Times New Roman" w:cs="Times New Roman"/>
          <w:bCs/>
          <w:lang w:val="en-GB"/>
        </w:rPr>
        <w:t xml:space="preserve">  (</w:t>
      </w:r>
      <w:hyperlink r:id="rId7" w:history="1">
        <w:r w:rsidRPr="003F5835">
          <w:rPr>
            <w:rStyle w:val="Collegamentoipertestuale"/>
            <w:rFonts w:ascii="Times New Roman" w:hAnsi="Times New Roman" w:cs="Times New Roman"/>
            <w:bCs/>
            <w:lang w:val="en-GB"/>
          </w:rPr>
          <w:t>https://ec.europa.eu/info/sites/info/files/small_claims_international_claims_2012_en.pdf</w:t>
        </w:r>
      </w:hyperlink>
      <w:r w:rsidRPr="003F5835">
        <w:rPr>
          <w:rFonts w:ascii="Times New Roman" w:hAnsi="Times New Roman" w:cs="Times New Roman"/>
          <w:bCs/>
          <w:lang w:val="en-GB"/>
        </w:rPr>
        <w:t>) has shown that the awareness about the Reg. no. 861/2007 was rather scarce, with the exception of Estonia, Ireland and UK, where the ESCP is more widely known and used, probably because those legal systems have provided for a small claim procedure also as far as no-cross-border litigation is concerned.</w:t>
      </w:r>
      <w:r w:rsidRPr="003F5835">
        <w:rPr>
          <w:rFonts w:ascii="Times New Roman" w:hAnsi="Times New Roman" w:cs="Times New Roman"/>
          <w:lang w:val="en-GB"/>
        </w:rPr>
        <w:t xml:space="preserve"> According to the outcomes of the interviews made for the Special Eurobarometer 395, disclosed in April 2013, </w:t>
      </w:r>
      <w:r w:rsidRPr="003F5835">
        <w:rPr>
          <w:rFonts w:ascii="Times New Roman" w:hAnsi="Times New Roman" w:cs="Times New Roman"/>
          <w:bCs/>
          <w:lang w:val="en-GB"/>
        </w:rPr>
        <w:t xml:space="preserve">three-quarters of respondents have not heard of the simplified procedure for small claims in their country; slightly less than one in five respondents have heard of the procedure (19%) and an additional 3% of Europeans have used it. </w:t>
      </w:r>
      <w:r w:rsidRPr="003F5835">
        <w:rPr>
          <w:rFonts w:ascii="Times New Roman" w:hAnsi="Times New Roman" w:cs="Times New Roman"/>
          <w:lang w:val="en-GB"/>
        </w:rPr>
        <w:t>Some statistical data about the number of ESCP applications received by the Courts in Europe have been gathered by the Deloitte Report (</w:t>
      </w:r>
      <w:r w:rsidRPr="003F5835">
        <w:rPr>
          <w:rFonts w:ascii="Times New Roman" w:hAnsi="Times New Roman" w:cs="Times New Roman"/>
          <w:i/>
          <w:lang w:val="en-GB"/>
        </w:rPr>
        <w:t>Assessment of socio-economic impact of policy options for the future of ESCP Reg., Final Report</w:t>
      </w:r>
      <w:r w:rsidRPr="003F5835">
        <w:rPr>
          <w:rFonts w:ascii="Times New Roman" w:hAnsi="Times New Roman" w:cs="Times New Roman"/>
          <w:lang w:val="en-GB"/>
        </w:rPr>
        <w:t>), published in November 2013 (</w:t>
      </w:r>
      <w:hyperlink r:id="rId8" w:history="1">
        <w:r w:rsidRPr="003F5835">
          <w:rPr>
            <w:rStyle w:val="Collegamentoipertestuale"/>
            <w:rFonts w:ascii="Times New Roman" w:hAnsi="Times New Roman" w:cs="Times New Roman"/>
            <w:lang w:val="en-GB"/>
          </w:rPr>
          <w:t>http://www.marinacastellaneta.it/blog/wp-content/uploads/2013/11/com_2013_795_en.pdf</w:t>
        </w:r>
      </w:hyperlink>
      <w:r w:rsidRPr="003F5835">
        <w:rPr>
          <w:rFonts w:ascii="Times New Roman" w:hAnsi="Times New Roman" w:cs="Times New Roman"/>
          <w:lang w:val="en-GB"/>
        </w:rPr>
        <w:t>): they are referred to below in chart no. 1. Unfortunately, most Member States do not collect in a systematic manner the figures about the European small claim proceedings commenced or the ESCP judgments issued by their judicial authorities, hence no constant monitoring on the enforcement of Reg. no. 861/2007 is available. This is also the case for Italy, as the IT-system used by the Justices of the Peace and the Tribunals does not allow to label the European small claims proceedings and so it is not possible to launch a query to extract the relevant case-files. To have a rough idea of how many ESCP have been initiated in Italy in the last years I searched through various sources the rulings made pursuant to Reg. no. 861/2007 by Italian Courts and I found 24 final judgments. Furthermore, I sent an e-mail to the Justices of the Peace of the main Italian cities, asking if they have in any way recorded or tracked the European small claim procedures pending or defined before them. Some clerks, judges and officers kindly replied to my request and I would like to express here my gratitude to all of them. Read</w:t>
      </w:r>
      <w:r w:rsidRPr="009B20A4">
        <w:rPr>
          <w:rFonts w:ascii="Times New Roman" w:hAnsi="Times New Roman" w:cs="Times New Roman"/>
          <w:lang w:val="en-GB"/>
        </w:rPr>
        <w:t xml:space="preserve"> in chart no. 2 the results of this very incomplete enquiry. </w:t>
      </w:r>
    </w:p>
    <w:p w:rsidR="00854366" w:rsidRPr="009B20A4" w:rsidRDefault="00854366" w:rsidP="00217B7F">
      <w:pPr>
        <w:pStyle w:val="Testonotaapidipagina"/>
        <w:jc w:val="both"/>
        <w:rPr>
          <w:rFonts w:ascii="Times New Roman" w:hAnsi="Times New Roman" w:cs="Times New Roman"/>
          <w:lang w:val="en-GB"/>
        </w:rPr>
      </w:pPr>
    </w:p>
    <w:p w:rsidR="00854366" w:rsidRPr="009B20A4" w:rsidRDefault="00854366" w:rsidP="00217B7F">
      <w:pPr>
        <w:pStyle w:val="Testonotaapidipagina"/>
        <w:jc w:val="both"/>
        <w:rPr>
          <w:rFonts w:ascii="Times New Roman" w:hAnsi="Times New Roman" w:cs="Times New Roman"/>
          <w:lang w:val="en-GB"/>
        </w:rPr>
      </w:pPr>
      <w:r w:rsidRPr="009B20A4">
        <w:rPr>
          <w:rFonts w:ascii="Times New Roman" w:hAnsi="Times New Roman" w:cs="Times New Roman"/>
          <w:lang w:val="en-GB"/>
        </w:rPr>
        <w:t xml:space="preserve"> </w:t>
      </w:r>
      <w:r w:rsidRPr="009B20A4">
        <w:rPr>
          <w:rFonts w:ascii="Times New Roman" w:hAnsi="Times New Roman" w:cs="Times New Roman"/>
          <w:lang w:val="en-GB"/>
        </w:rPr>
        <w:tab/>
      </w:r>
      <w:r w:rsidRPr="009B20A4">
        <w:rPr>
          <w:rFonts w:ascii="Times New Roman" w:hAnsi="Times New Roman" w:cs="Times New Roman"/>
          <w:lang w:val="en-GB"/>
        </w:rPr>
        <w:tab/>
        <w:t xml:space="preserve">Chart no. 1 – ESCP in Europe </w:t>
      </w:r>
      <w:r w:rsidRPr="009B20A4">
        <w:rPr>
          <w:rFonts w:ascii="Times New Roman" w:hAnsi="Times New Roman" w:cs="Times New Roman"/>
          <w:lang w:val="en-GB"/>
        </w:rPr>
        <w:tab/>
      </w:r>
      <w:r w:rsidRPr="009B20A4">
        <w:rPr>
          <w:rFonts w:ascii="Times New Roman" w:hAnsi="Times New Roman" w:cs="Times New Roman"/>
          <w:lang w:val="en-GB"/>
        </w:rPr>
        <w:tab/>
      </w:r>
      <w:r w:rsidRPr="009B20A4">
        <w:rPr>
          <w:rFonts w:ascii="Times New Roman" w:hAnsi="Times New Roman" w:cs="Times New Roman"/>
          <w:lang w:val="en-GB"/>
        </w:rPr>
        <w:tab/>
      </w:r>
      <w:r w:rsidRPr="009B20A4">
        <w:rPr>
          <w:rFonts w:ascii="Times New Roman" w:hAnsi="Times New Roman" w:cs="Times New Roman"/>
          <w:lang w:val="en-GB"/>
        </w:rPr>
        <w:tab/>
      </w:r>
      <w:r w:rsidRPr="009B20A4">
        <w:rPr>
          <w:rFonts w:ascii="Times New Roman" w:hAnsi="Times New Roman" w:cs="Times New Roman"/>
          <w:lang w:val="en-GB"/>
        </w:rPr>
        <w:tab/>
      </w:r>
    </w:p>
    <w:tbl>
      <w:tblPr>
        <w:tblW w:w="7513" w:type="dxa"/>
        <w:tblInd w:w="-10" w:type="dxa"/>
        <w:tblCellMar>
          <w:left w:w="0" w:type="dxa"/>
          <w:right w:w="0" w:type="dxa"/>
        </w:tblCellMar>
        <w:tblLook w:val="0420" w:firstRow="1" w:lastRow="0" w:firstColumn="0" w:lastColumn="0" w:noHBand="0" w:noVBand="1"/>
      </w:tblPr>
      <w:tblGrid>
        <w:gridCol w:w="1849"/>
        <w:gridCol w:w="1230"/>
        <w:gridCol w:w="1230"/>
        <w:gridCol w:w="1230"/>
        <w:gridCol w:w="1230"/>
        <w:gridCol w:w="744"/>
      </w:tblGrid>
      <w:tr w:rsidR="00854366" w:rsidRPr="003F5835" w:rsidTr="003C300F">
        <w:trPr>
          <w:trHeight w:val="195"/>
        </w:trPr>
        <w:tc>
          <w:tcPr>
            <w:tcW w:w="1946"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roofErr w:type="spellStart"/>
            <w:r w:rsidRPr="009B20A4">
              <w:rPr>
                <w:rFonts w:ascii="Times New Roman" w:eastAsia="Times New Roman" w:hAnsi="Times New Roman" w:cs="Times New Roman"/>
                <w:b/>
                <w:bCs/>
                <w:color w:val="FFFFFF" w:themeColor="light1"/>
                <w:kern w:val="24"/>
                <w:sz w:val="20"/>
                <w:szCs w:val="20"/>
                <w:lang w:eastAsia="it-IT"/>
              </w:rPr>
              <w:t>Member</w:t>
            </w:r>
            <w:proofErr w:type="spellEnd"/>
            <w:r w:rsidRPr="009B20A4">
              <w:rPr>
                <w:rFonts w:ascii="Times New Roman" w:eastAsia="Times New Roman" w:hAnsi="Times New Roman" w:cs="Times New Roman"/>
                <w:b/>
                <w:bCs/>
                <w:color w:val="FFFFFF" w:themeColor="light1"/>
                <w:kern w:val="24"/>
                <w:sz w:val="20"/>
                <w:szCs w:val="20"/>
                <w:lang w:eastAsia="it-IT"/>
              </w:rPr>
              <w:t xml:space="preserve"> State</w:t>
            </w:r>
          </w:p>
        </w:tc>
        <w:tc>
          <w:tcPr>
            <w:tcW w:w="5567" w:type="dxa"/>
            <w:gridSpan w:val="5"/>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val="en-GB" w:eastAsia="it-IT"/>
              </w:rPr>
            </w:pPr>
            <w:r w:rsidRPr="009B20A4">
              <w:rPr>
                <w:rFonts w:ascii="Times New Roman" w:eastAsia="Times New Roman" w:hAnsi="Times New Roman" w:cs="Times New Roman"/>
                <w:b/>
                <w:bCs/>
                <w:color w:val="FFFFFF" w:themeColor="light1"/>
                <w:kern w:val="24"/>
                <w:sz w:val="20"/>
                <w:szCs w:val="20"/>
                <w:lang w:val="en-GB" w:eastAsia="it-IT"/>
              </w:rPr>
              <w:t xml:space="preserve">Number of ESCP applications received by the Courts of the MS (from </w:t>
            </w:r>
            <w:r w:rsidRPr="009B20A4">
              <w:rPr>
                <w:rFonts w:ascii="Times New Roman" w:eastAsia="Times New Roman" w:hAnsi="Times New Roman" w:cs="Times New Roman"/>
                <w:b/>
                <w:bCs/>
                <w:i/>
                <w:color w:val="FFFFFF" w:themeColor="light1"/>
                <w:kern w:val="24"/>
                <w:sz w:val="20"/>
                <w:szCs w:val="20"/>
                <w:lang w:val="en-GB" w:eastAsia="it-IT"/>
              </w:rPr>
              <w:t>Deloitte Report</w:t>
            </w:r>
            <w:r w:rsidRPr="009B20A4">
              <w:rPr>
                <w:rFonts w:ascii="Times New Roman" w:eastAsia="Times New Roman" w:hAnsi="Times New Roman" w:cs="Times New Roman"/>
                <w:b/>
                <w:bCs/>
                <w:color w:val="FFFFFF" w:themeColor="light1"/>
                <w:kern w:val="24"/>
                <w:sz w:val="20"/>
                <w:szCs w:val="20"/>
                <w:lang w:val="en-GB" w:eastAsia="it-IT"/>
              </w:rPr>
              <w:t xml:space="preserve"> – table 54)</w:t>
            </w:r>
          </w:p>
        </w:tc>
      </w:tr>
      <w:tr w:rsidR="00854366" w:rsidRPr="009B20A4" w:rsidTr="003C300F">
        <w:trPr>
          <w:trHeight w:val="111"/>
        </w:trPr>
        <w:tc>
          <w:tcPr>
            <w:tcW w:w="1946"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val="en-GB" w:eastAsia="it-IT"/>
              </w:rPr>
            </w:pPr>
          </w:p>
        </w:tc>
        <w:tc>
          <w:tcPr>
            <w:tcW w:w="1295"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b/>
                <w:bCs/>
                <w:color w:val="000000" w:themeColor="dark1"/>
                <w:kern w:val="24"/>
                <w:sz w:val="20"/>
                <w:szCs w:val="20"/>
                <w:lang w:eastAsia="it-IT"/>
              </w:rPr>
              <w:t>2009</w:t>
            </w:r>
          </w:p>
        </w:tc>
        <w:tc>
          <w:tcPr>
            <w:tcW w:w="1295"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b/>
                <w:bCs/>
                <w:color w:val="000000" w:themeColor="dark1"/>
                <w:kern w:val="24"/>
                <w:sz w:val="20"/>
                <w:szCs w:val="20"/>
                <w:lang w:eastAsia="it-IT"/>
              </w:rPr>
              <w:t>2010</w:t>
            </w:r>
          </w:p>
        </w:tc>
        <w:tc>
          <w:tcPr>
            <w:tcW w:w="1295"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b/>
                <w:bCs/>
                <w:color w:val="000000" w:themeColor="dark1"/>
                <w:kern w:val="24"/>
                <w:sz w:val="20"/>
                <w:szCs w:val="20"/>
                <w:lang w:eastAsia="it-IT"/>
              </w:rPr>
              <w:t>2011</w:t>
            </w:r>
          </w:p>
        </w:tc>
        <w:tc>
          <w:tcPr>
            <w:tcW w:w="1295"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b/>
                <w:bCs/>
                <w:color w:val="000000" w:themeColor="dark1"/>
                <w:kern w:val="24"/>
                <w:sz w:val="20"/>
                <w:szCs w:val="20"/>
                <w:lang w:eastAsia="it-IT"/>
              </w:rPr>
              <w:t>2012</w:t>
            </w:r>
          </w:p>
        </w:tc>
        <w:tc>
          <w:tcPr>
            <w:tcW w:w="387"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b/>
                <w:bCs/>
                <w:color w:val="000000" w:themeColor="dark1"/>
                <w:kern w:val="24"/>
                <w:sz w:val="20"/>
                <w:szCs w:val="20"/>
                <w:lang w:eastAsia="it-IT"/>
              </w:rPr>
              <w:t>Total</w:t>
            </w:r>
          </w:p>
        </w:tc>
      </w:tr>
      <w:tr w:rsidR="00854366" w:rsidRPr="009B20A4" w:rsidTr="003C300F">
        <w:trPr>
          <w:trHeight w:val="111"/>
        </w:trPr>
        <w:tc>
          <w:tcPr>
            <w:tcW w:w="1946"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Austria</w:t>
            </w:r>
          </w:p>
        </w:tc>
        <w:tc>
          <w:tcPr>
            <w:tcW w:w="129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c>
          <w:tcPr>
            <w:tcW w:w="129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c>
          <w:tcPr>
            <w:tcW w:w="129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c>
          <w:tcPr>
            <w:tcW w:w="129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222</w:t>
            </w:r>
          </w:p>
        </w:tc>
        <w:tc>
          <w:tcPr>
            <w:tcW w:w="387"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r>
      <w:tr w:rsidR="00854366" w:rsidRPr="009B20A4" w:rsidTr="003C300F">
        <w:trPr>
          <w:trHeight w:val="111"/>
        </w:trPr>
        <w:tc>
          <w:tcPr>
            <w:tcW w:w="1946"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Bulgaria</w:t>
            </w:r>
          </w:p>
        </w:tc>
        <w:tc>
          <w:tcPr>
            <w:tcW w:w="1295"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c>
          <w:tcPr>
            <w:tcW w:w="1295"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c>
          <w:tcPr>
            <w:tcW w:w="1295"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c>
          <w:tcPr>
            <w:tcW w:w="1295"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3</w:t>
            </w:r>
          </w:p>
        </w:tc>
        <w:tc>
          <w:tcPr>
            <w:tcW w:w="387"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r>
      <w:tr w:rsidR="00854366" w:rsidRPr="009B20A4" w:rsidTr="003C300F">
        <w:trPr>
          <w:trHeight w:val="111"/>
        </w:trPr>
        <w:tc>
          <w:tcPr>
            <w:tcW w:w="1946"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roofErr w:type="spellStart"/>
            <w:r w:rsidRPr="009B20A4">
              <w:rPr>
                <w:rFonts w:ascii="Times New Roman" w:eastAsia="Times New Roman" w:hAnsi="Times New Roman" w:cs="Times New Roman"/>
                <w:color w:val="000000" w:themeColor="dark1"/>
                <w:kern w:val="24"/>
                <w:sz w:val="20"/>
                <w:szCs w:val="20"/>
                <w:lang w:eastAsia="it-IT"/>
              </w:rPr>
              <w:t>Finland</w:t>
            </w:r>
            <w:proofErr w:type="spellEnd"/>
          </w:p>
        </w:tc>
        <w:tc>
          <w:tcPr>
            <w:tcW w:w="129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12</w:t>
            </w:r>
          </w:p>
        </w:tc>
        <w:tc>
          <w:tcPr>
            <w:tcW w:w="129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7</w:t>
            </w:r>
          </w:p>
        </w:tc>
        <w:tc>
          <w:tcPr>
            <w:tcW w:w="129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9</w:t>
            </w:r>
          </w:p>
        </w:tc>
        <w:tc>
          <w:tcPr>
            <w:tcW w:w="129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46</w:t>
            </w:r>
          </w:p>
        </w:tc>
        <w:tc>
          <w:tcPr>
            <w:tcW w:w="387"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r>
      <w:tr w:rsidR="00854366" w:rsidRPr="009B20A4" w:rsidTr="003C300F">
        <w:trPr>
          <w:trHeight w:val="111"/>
        </w:trPr>
        <w:tc>
          <w:tcPr>
            <w:tcW w:w="1946"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France</w:t>
            </w:r>
          </w:p>
        </w:tc>
        <w:tc>
          <w:tcPr>
            <w:tcW w:w="1295"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3</w:t>
            </w:r>
          </w:p>
        </w:tc>
        <w:tc>
          <w:tcPr>
            <w:tcW w:w="1295"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27</w:t>
            </w:r>
          </w:p>
        </w:tc>
        <w:tc>
          <w:tcPr>
            <w:tcW w:w="1295"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49</w:t>
            </w:r>
          </w:p>
        </w:tc>
        <w:tc>
          <w:tcPr>
            <w:tcW w:w="1295"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54</w:t>
            </w:r>
          </w:p>
        </w:tc>
        <w:tc>
          <w:tcPr>
            <w:tcW w:w="387"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r>
      <w:tr w:rsidR="00854366" w:rsidRPr="009B20A4" w:rsidTr="003C300F">
        <w:trPr>
          <w:trHeight w:val="111"/>
        </w:trPr>
        <w:tc>
          <w:tcPr>
            <w:tcW w:w="1946"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Germany</w:t>
            </w:r>
          </w:p>
        </w:tc>
        <w:tc>
          <w:tcPr>
            <w:tcW w:w="129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c>
          <w:tcPr>
            <w:tcW w:w="129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187</w:t>
            </w:r>
          </w:p>
        </w:tc>
        <w:tc>
          <w:tcPr>
            <w:tcW w:w="129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332</w:t>
            </w:r>
          </w:p>
        </w:tc>
        <w:tc>
          <w:tcPr>
            <w:tcW w:w="129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c>
          <w:tcPr>
            <w:tcW w:w="387"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r>
      <w:tr w:rsidR="00854366" w:rsidRPr="009B20A4" w:rsidTr="003C300F">
        <w:trPr>
          <w:trHeight w:val="111"/>
        </w:trPr>
        <w:tc>
          <w:tcPr>
            <w:tcW w:w="1946"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Malta</w:t>
            </w:r>
          </w:p>
        </w:tc>
        <w:tc>
          <w:tcPr>
            <w:tcW w:w="1295"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1</w:t>
            </w:r>
          </w:p>
        </w:tc>
        <w:tc>
          <w:tcPr>
            <w:tcW w:w="1295"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3</w:t>
            </w:r>
          </w:p>
        </w:tc>
        <w:tc>
          <w:tcPr>
            <w:tcW w:w="1295"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8</w:t>
            </w:r>
          </w:p>
        </w:tc>
        <w:tc>
          <w:tcPr>
            <w:tcW w:w="1295"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3</w:t>
            </w:r>
          </w:p>
        </w:tc>
        <w:tc>
          <w:tcPr>
            <w:tcW w:w="387"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r>
      <w:tr w:rsidR="00854366" w:rsidRPr="009B20A4" w:rsidTr="003C300F">
        <w:trPr>
          <w:trHeight w:val="111"/>
        </w:trPr>
        <w:tc>
          <w:tcPr>
            <w:tcW w:w="1946"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Portugal</w:t>
            </w:r>
          </w:p>
        </w:tc>
        <w:tc>
          <w:tcPr>
            <w:tcW w:w="129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c>
          <w:tcPr>
            <w:tcW w:w="129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3</w:t>
            </w:r>
          </w:p>
        </w:tc>
        <w:tc>
          <w:tcPr>
            <w:tcW w:w="129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6</w:t>
            </w:r>
          </w:p>
        </w:tc>
        <w:tc>
          <w:tcPr>
            <w:tcW w:w="129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15</w:t>
            </w:r>
          </w:p>
        </w:tc>
        <w:tc>
          <w:tcPr>
            <w:tcW w:w="387"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r>
      <w:tr w:rsidR="00854366" w:rsidRPr="009B20A4" w:rsidTr="003C300F">
        <w:trPr>
          <w:trHeight w:val="111"/>
        </w:trPr>
        <w:tc>
          <w:tcPr>
            <w:tcW w:w="1946"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Poland</w:t>
            </w:r>
          </w:p>
        </w:tc>
        <w:tc>
          <w:tcPr>
            <w:tcW w:w="1295"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c>
          <w:tcPr>
            <w:tcW w:w="1295"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c>
          <w:tcPr>
            <w:tcW w:w="1295"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c>
          <w:tcPr>
            <w:tcW w:w="1295"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c>
          <w:tcPr>
            <w:tcW w:w="387"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193</w:t>
            </w:r>
          </w:p>
        </w:tc>
      </w:tr>
      <w:tr w:rsidR="00854366" w:rsidRPr="009B20A4" w:rsidTr="003C300F">
        <w:trPr>
          <w:trHeight w:val="476"/>
        </w:trPr>
        <w:tc>
          <w:tcPr>
            <w:tcW w:w="1946"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UK</w:t>
            </w:r>
          </w:p>
        </w:tc>
        <w:tc>
          <w:tcPr>
            <w:tcW w:w="129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c>
          <w:tcPr>
            <w:tcW w:w="129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c>
          <w:tcPr>
            <w:tcW w:w="129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c>
          <w:tcPr>
            <w:tcW w:w="129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rPr>
                <w:rFonts w:ascii="Times New Roman" w:eastAsia="Times New Roman" w:hAnsi="Times New Roman" w:cs="Times New Roman"/>
                <w:sz w:val="20"/>
                <w:szCs w:val="20"/>
                <w:lang w:eastAsia="it-IT"/>
              </w:rPr>
            </w:pPr>
          </w:p>
        </w:tc>
        <w:tc>
          <w:tcPr>
            <w:tcW w:w="387"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854366" w:rsidRPr="009B20A4" w:rsidRDefault="00854366" w:rsidP="000145C9">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color w:val="000000" w:themeColor="dark1"/>
                <w:kern w:val="24"/>
                <w:sz w:val="20"/>
                <w:szCs w:val="20"/>
                <w:lang w:eastAsia="it-IT"/>
              </w:rPr>
              <w:t>526</w:t>
            </w:r>
          </w:p>
        </w:tc>
      </w:tr>
    </w:tbl>
    <w:p w:rsidR="00570B84" w:rsidRPr="009B20A4" w:rsidRDefault="00570B84" w:rsidP="000145C9">
      <w:pPr>
        <w:spacing w:after="0" w:line="240" w:lineRule="auto"/>
        <w:rPr>
          <w:rFonts w:ascii="Times New Roman" w:eastAsia="Times New Roman" w:hAnsi="Times New Roman" w:cs="Times New Roman"/>
          <w:color w:val="000000" w:themeColor="dark1"/>
          <w:kern w:val="24"/>
          <w:sz w:val="20"/>
          <w:szCs w:val="20"/>
          <w:lang w:eastAsia="it-IT"/>
        </w:rPr>
      </w:pPr>
    </w:p>
    <w:p w:rsidR="00570B84" w:rsidRPr="009B20A4" w:rsidRDefault="00570B84" w:rsidP="000145C9">
      <w:pPr>
        <w:spacing w:after="0" w:line="240" w:lineRule="auto"/>
        <w:rPr>
          <w:rFonts w:ascii="Times New Roman" w:eastAsia="Times New Roman" w:hAnsi="Times New Roman" w:cs="Times New Roman"/>
          <w:sz w:val="20"/>
          <w:szCs w:val="20"/>
          <w:lang w:eastAsia="it-IT"/>
        </w:rPr>
      </w:pPr>
    </w:p>
    <w:p w:rsidR="00570B84" w:rsidRPr="009B20A4" w:rsidRDefault="00306DEC" w:rsidP="000145C9">
      <w:pPr>
        <w:spacing w:after="0" w:line="240" w:lineRule="auto"/>
        <w:rPr>
          <w:rFonts w:ascii="Times New Roman" w:eastAsia="Times New Roman" w:hAnsi="Times New Roman" w:cs="Times New Roman"/>
          <w:sz w:val="20"/>
          <w:szCs w:val="20"/>
          <w:lang w:eastAsia="it-IT"/>
        </w:rPr>
      </w:pPr>
      <w:r w:rsidRPr="009B20A4">
        <w:rPr>
          <w:rFonts w:ascii="Times New Roman" w:hAnsi="Times New Roman" w:cs="Times New Roman"/>
          <w:lang w:val="en-GB"/>
        </w:rPr>
        <w:t>Chart no. 2 – ESCP in Italy</w:t>
      </w:r>
    </w:p>
    <w:p w:rsidR="00570B84" w:rsidRPr="009B20A4" w:rsidRDefault="00570B84" w:rsidP="003C300F">
      <w:pPr>
        <w:spacing w:after="0" w:line="240" w:lineRule="auto"/>
        <w:jc w:val="center"/>
        <w:rPr>
          <w:rFonts w:ascii="Times New Roman" w:eastAsia="Times New Roman" w:hAnsi="Times New Roman" w:cs="Times New Roman"/>
          <w:color w:val="000000" w:themeColor="dark1"/>
          <w:kern w:val="24"/>
          <w:sz w:val="20"/>
          <w:szCs w:val="20"/>
          <w:lang w:eastAsia="it-IT"/>
        </w:rPr>
      </w:pPr>
    </w:p>
    <w:tbl>
      <w:tblPr>
        <w:tblW w:w="5858" w:type="dxa"/>
        <w:tblInd w:w="-10" w:type="dxa"/>
        <w:tblCellMar>
          <w:left w:w="0" w:type="dxa"/>
          <w:right w:w="0" w:type="dxa"/>
        </w:tblCellMar>
        <w:tblLook w:val="0420" w:firstRow="1" w:lastRow="0" w:firstColumn="0" w:lastColumn="0" w:noHBand="0" w:noVBand="1"/>
      </w:tblPr>
      <w:tblGrid>
        <w:gridCol w:w="1985"/>
        <w:gridCol w:w="1984"/>
        <w:gridCol w:w="1889"/>
      </w:tblGrid>
      <w:tr w:rsidR="00854366" w:rsidRPr="009B20A4" w:rsidTr="003C300F">
        <w:trPr>
          <w:trHeight w:val="404"/>
        </w:trPr>
        <w:tc>
          <w:tcPr>
            <w:tcW w:w="1985"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854366" w:rsidRPr="009B20A4" w:rsidRDefault="00854366" w:rsidP="003C300F">
            <w:pPr>
              <w:spacing w:after="0" w:line="240" w:lineRule="auto"/>
              <w:jc w:val="center"/>
              <w:rPr>
                <w:rFonts w:ascii="Times New Roman" w:eastAsia="Times New Roman" w:hAnsi="Times New Roman" w:cs="Times New Roman"/>
                <w:b/>
                <w:bCs/>
                <w:color w:val="FFFFFF" w:themeColor="light1"/>
                <w:kern w:val="24"/>
                <w:sz w:val="20"/>
                <w:szCs w:val="20"/>
                <w:lang w:val="en-GB" w:eastAsia="it-IT"/>
              </w:rPr>
            </w:pPr>
            <w:r w:rsidRPr="009B20A4">
              <w:rPr>
                <w:rFonts w:ascii="Times New Roman" w:eastAsia="Times New Roman" w:hAnsi="Times New Roman" w:cs="Times New Roman"/>
                <w:b/>
                <w:bCs/>
                <w:color w:val="FFFFFF" w:themeColor="light1"/>
                <w:kern w:val="24"/>
                <w:sz w:val="20"/>
                <w:szCs w:val="20"/>
                <w:lang w:val="en-GB" w:eastAsia="it-IT"/>
              </w:rPr>
              <w:t>Justice of the Peace</w:t>
            </w:r>
          </w:p>
        </w:tc>
        <w:tc>
          <w:tcPr>
            <w:tcW w:w="1984"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854366" w:rsidRPr="009B20A4" w:rsidRDefault="00854366" w:rsidP="003C300F">
            <w:pPr>
              <w:spacing w:after="0" w:line="240" w:lineRule="auto"/>
              <w:jc w:val="center"/>
              <w:rPr>
                <w:rFonts w:ascii="Times New Roman" w:eastAsia="Times New Roman" w:hAnsi="Times New Roman" w:cs="Times New Roman"/>
                <w:sz w:val="20"/>
                <w:szCs w:val="20"/>
                <w:lang w:val="en-GB" w:eastAsia="it-IT"/>
              </w:rPr>
            </w:pPr>
            <w:r w:rsidRPr="009B20A4">
              <w:rPr>
                <w:rFonts w:ascii="Times New Roman" w:eastAsia="Times New Roman" w:hAnsi="Times New Roman" w:cs="Times New Roman"/>
                <w:b/>
                <w:bCs/>
                <w:color w:val="FFFFFF" w:themeColor="light1"/>
                <w:kern w:val="24"/>
                <w:sz w:val="20"/>
                <w:szCs w:val="20"/>
                <w:lang w:val="en-GB" w:eastAsia="it-IT"/>
              </w:rPr>
              <w:t>no. ESCP per year</w:t>
            </w:r>
          </w:p>
        </w:tc>
        <w:tc>
          <w:tcPr>
            <w:tcW w:w="1889"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854366" w:rsidRPr="009B20A4" w:rsidRDefault="00854366" w:rsidP="003C300F">
            <w:pPr>
              <w:spacing w:after="0" w:line="240" w:lineRule="auto"/>
              <w:jc w:val="center"/>
              <w:rPr>
                <w:rFonts w:ascii="Times New Roman" w:eastAsia="Times New Roman" w:hAnsi="Times New Roman" w:cs="Times New Roman"/>
                <w:sz w:val="20"/>
                <w:szCs w:val="20"/>
                <w:lang w:val="en-GB" w:eastAsia="it-IT"/>
              </w:rPr>
            </w:pPr>
            <w:r w:rsidRPr="009B20A4">
              <w:rPr>
                <w:rFonts w:ascii="Times New Roman" w:eastAsia="Times New Roman" w:hAnsi="Times New Roman" w:cs="Times New Roman"/>
                <w:b/>
                <w:bCs/>
                <w:color w:val="FFFFFF" w:themeColor="light1"/>
                <w:kern w:val="24"/>
                <w:sz w:val="20"/>
                <w:szCs w:val="20"/>
                <w:lang w:val="en-GB" w:eastAsia="it-IT"/>
              </w:rPr>
              <w:t>Total ESCP</w:t>
            </w:r>
          </w:p>
        </w:tc>
      </w:tr>
      <w:tr w:rsidR="00854366" w:rsidRPr="009B20A4" w:rsidTr="003C300F">
        <w:trPr>
          <w:trHeight w:val="19"/>
        </w:trPr>
        <w:tc>
          <w:tcPr>
            <w:tcW w:w="1985"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487B09">
            <w:pPr>
              <w:spacing w:after="0" w:line="240" w:lineRule="auto"/>
              <w:rPr>
                <w:rFonts w:ascii="Times New Roman" w:eastAsia="Times New Roman" w:hAnsi="Times New Roman" w:cs="Times New Roman"/>
                <w:sz w:val="20"/>
                <w:szCs w:val="20"/>
                <w:lang w:val="en-GB" w:eastAsia="it-IT"/>
              </w:rPr>
            </w:pPr>
            <w:proofErr w:type="spellStart"/>
            <w:r w:rsidRPr="009B20A4">
              <w:rPr>
                <w:rFonts w:ascii="Times New Roman" w:eastAsia="Times New Roman" w:hAnsi="Times New Roman" w:cs="Times New Roman"/>
                <w:color w:val="000000" w:themeColor="dark1"/>
                <w:kern w:val="24"/>
                <w:sz w:val="20"/>
                <w:szCs w:val="20"/>
                <w:lang w:val="en-GB" w:eastAsia="it-IT"/>
              </w:rPr>
              <w:t>Aosta</w:t>
            </w:r>
            <w:proofErr w:type="spellEnd"/>
          </w:p>
        </w:tc>
        <w:tc>
          <w:tcPr>
            <w:tcW w:w="1984"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145E7F">
            <w:pPr>
              <w:spacing w:after="0" w:line="240" w:lineRule="auto"/>
              <w:rPr>
                <w:rFonts w:ascii="Times New Roman" w:eastAsia="Times New Roman" w:hAnsi="Times New Roman" w:cs="Times New Roman"/>
                <w:sz w:val="20"/>
                <w:szCs w:val="20"/>
                <w:lang w:val="en-GB" w:eastAsia="it-IT"/>
              </w:rPr>
            </w:pPr>
          </w:p>
        </w:tc>
        <w:tc>
          <w:tcPr>
            <w:tcW w:w="1889"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102331">
            <w:pPr>
              <w:spacing w:after="0" w:line="240" w:lineRule="auto"/>
              <w:jc w:val="center"/>
              <w:rPr>
                <w:rFonts w:ascii="Times New Roman" w:eastAsia="Times New Roman" w:hAnsi="Times New Roman" w:cs="Times New Roman"/>
                <w:sz w:val="20"/>
                <w:szCs w:val="20"/>
                <w:lang w:val="en-GB" w:eastAsia="it-IT"/>
              </w:rPr>
            </w:pPr>
            <w:r w:rsidRPr="009B20A4">
              <w:rPr>
                <w:rFonts w:ascii="Times New Roman" w:eastAsia="Times New Roman" w:hAnsi="Times New Roman" w:cs="Times New Roman"/>
                <w:sz w:val="20"/>
                <w:szCs w:val="20"/>
                <w:lang w:val="en-GB" w:eastAsia="it-IT"/>
              </w:rPr>
              <w:t>1 (2018)</w:t>
            </w:r>
          </w:p>
        </w:tc>
      </w:tr>
      <w:tr w:rsidR="00854366" w:rsidRPr="009B20A4" w:rsidTr="003C300F">
        <w:trPr>
          <w:trHeight w:val="173"/>
        </w:trPr>
        <w:tc>
          <w:tcPr>
            <w:tcW w:w="1985"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AF0EFA">
            <w:pPr>
              <w:spacing w:after="0" w:line="240" w:lineRule="auto"/>
              <w:rPr>
                <w:rFonts w:ascii="Times New Roman" w:eastAsia="Times New Roman" w:hAnsi="Times New Roman" w:cs="Times New Roman"/>
                <w:color w:val="000000" w:themeColor="dark1"/>
                <w:kern w:val="24"/>
                <w:sz w:val="20"/>
                <w:szCs w:val="20"/>
                <w:lang w:eastAsia="it-IT"/>
              </w:rPr>
            </w:pPr>
            <w:r w:rsidRPr="009B20A4">
              <w:rPr>
                <w:rFonts w:ascii="Times New Roman" w:eastAsia="Times New Roman" w:hAnsi="Times New Roman" w:cs="Times New Roman"/>
                <w:color w:val="000000" w:themeColor="dark1"/>
                <w:kern w:val="24"/>
                <w:sz w:val="20"/>
                <w:szCs w:val="20"/>
                <w:lang w:eastAsia="it-IT"/>
              </w:rPr>
              <w:t>Reggio Calabria</w:t>
            </w:r>
          </w:p>
        </w:tc>
        <w:tc>
          <w:tcPr>
            <w:tcW w:w="1984"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AF0EFA">
            <w:pPr>
              <w:spacing w:after="0" w:line="240" w:lineRule="auto"/>
              <w:rPr>
                <w:rFonts w:ascii="Times New Roman" w:eastAsia="Times New Roman" w:hAnsi="Times New Roman" w:cs="Times New Roman"/>
                <w:color w:val="000000" w:themeColor="dark1"/>
                <w:kern w:val="24"/>
                <w:sz w:val="20"/>
                <w:szCs w:val="20"/>
                <w:lang w:eastAsia="it-IT"/>
              </w:rPr>
            </w:pPr>
          </w:p>
        </w:tc>
        <w:tc>
          <w:tcPr>
            <w:tcW w:w="1889"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102331">
            <w:pPr>
              <w:spacing w:after="0" w:line="240" w:lineRule="auto"/>
              <w:jc w:val="center"/>
              <w:rPr>
                <w:rFonts w:ascii="Times New Roman" w:eastAsia="Times New Roman" w:hAnsi="Times New Roman" w:cs="Times New Roman"/>
                <w:color w:val="000000" w:themeColor="dark1"/>
                <w:kern w:val="24"/>
                <w:sz w:val="20"/>
                <w:szCs w:val="20"/>
                <w:lang w:val="en-GB" w:eastAsia="it-IT"/>
              </w:rPr>
            </w:pPr>
            <w:r w:rsidRPr="009B20A4">
              <w:rPr>
                <w:rFonts w:ascii="Times New Roman" w:eastAsia="Times New Roman" w:hAnsi="Times New Roman" w:cs="Times New Roman"/>
                <w:color w:val="000000" w:themeColor="dark1"/>
                <w:kern w:val="24"/>
                <w:sz w:val="20"/>
                <w:szCs w:val="20"/>
                <w:lang w:val="en-GB" w:eastAsia="it-IT"/>
              </w:rPr>
              <w:t>19 (2017-2020)</w:t>
            </w:r>
          </w:p>
        </w:tc>
      </w:tr>
      <w:tr w:rsidR="00854366" w:rsidRPr="009B20A4" w:rsidTr="003C300F">
        <w:trPr>
          <w:trHeight w:val="138"/>
        </w:trPr>
        <w:tc>
          <w:tcPr>
            <w:tcW w:w="1985"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1E7753">
            <w:pPr>
              <w:spacing w:after="0" w:line="240" w:lineRule="auto"/>
              <w:rPr>
                <w:rFonts w:ascii="Times New Roman" w:eastAsia="Times New Roman" w:hAnsi="Times New Roman" w:cs="Times New Roman"/>
                <w:color w:val="000000" w:themeColor="dark1"/>
                <w:kern w:val="24"/>
                <w:sz w:val="20"/>
                <w:szCs w:val="20"/>
                <w:lang w:val="en-GB" w:eastAsia="it-IT"/>
              </w:rPr>
            </w:pPr>
            <w:r w:rsidRPr="009B20A4">
              <w:rPr>
                <w:rFonts w:ascii="Times New Roman" w:eastAsia="Times New Roman" w:hAnsi="Times New Roman" w:cs="Times New Roman"/>
                <w:color w:val="000000" w:themeColor="dark1"/>
                <w:kern w:val="24"/>
                <w:sz w:val="20"/>
                <w:szCs w:val="20"/>
                <w:lang w:val="en-GB" w:eastAsia="it-IT"/>
              </w:rPr>
              <w:t xml:space="preserve">Milano </w:t>
            </w:r>
          </w:p>
        </w:tc>
        <w:tc>
          <w:tcPr>
            <w:tcW w:w="1984"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F06F4E">
            <w:pPr>
              <w:spacing w:after="0" w:line="240" w:lineRule="auto"/>
              <w:jc w:val="center"/>
              <w:rPr>
                <w:rFonts w:ascii="Times New Roman" w:eastAsia="Times New Roman" w:hAnsi="Times New Roman" w:cs="Times New Roman"/>
                <w:color w:val="000000" w:themeColor="dark1"/>
                <w:kern w:val="24"/>
                <w:sz w:val="20"/>
                <w:szCs w:val="20"/>
                <w:lang w:val="en-GB" w:eastAsia="it-IT"/>
              </w:rPr>
            </w:pPr>
            <w:r w:rsidRPr="009B20A4">
              <w:rPr>
                <w:rFonts w:ascii="Times New Roman" w:eastAsia="Times New Roman" w:hAnsi="Times New Roman" w:cs="Times New Roman"/>
                <w:color w:val="000000" w:themeColor="dark1"/>
                <w:kern w:val="24"/>
                <w:sz w:val="20"/>
                <w:szCs w:val="20"/>
                <w:lang w:val="en-GB" w:eastAsia="it-IT"/>
              </w:rPr>
              <w:t>20-25</w:t>
            </w:r>
          </w:p>
        </w:tc>
        <w:tc>
          <w:tcPr>
            <w:tcW w:w="1889"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AF0EFA">
            <w:pPr>
              <w:spacing w:after="0" w:line="240" w:lineRule="auto"/>
              <w:rPr>
                <w:rFonts w:ascii="Times New Roman" w:eastAsia="Times New Roman" w:hAnsi="Times New Roman" w:cs="Times New Roman"/>
                <w:color w:val="000000" w:themeColor="dark1"/>
                <w:kern w:val="24"/>
                <w:sz w:val="20"/>
                <w:szCs w:val="20"/>
                <w:lang w:val="en-GB" w:eastAsia="it-IT"/>
              </w:rPr>
            </w:pPr>
          </w:p>
        </w:tc>
      </w:tr>
      <w:tr w:rsidR="00854366" w:rsidRPr="009B20A4" w:rsidTr="003C300F">
        <w:trPr>
          <w:trHeight w:val="138"/>
        </w:trPr>
        <w:tc>
          <w:tcPr>
            <w:tcW w:w="1985"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tcPr>
          <w:p w:rsidR="00854366" w:rsidRPr="009B20A4" w:rsidRDefault="00854366" w:rsidP="001E7753">
            <w:pPr>
              <w:spacing w:after="0" w:line="240" w:lineRule="auto"/>
              <w:rPr>
                <w:rFonts w:ascii="Times New Roman" w:eastAsia="Times New Roman" w:hAnsi="Times New Roman" w:cs="Times New Roman"/>
                <w:color w:val="000000" w:themeColor="dark1"/>
                <w:kern w:val="24"/>
                <w:sz w:val="20"/>
                <w:szCs w:val="20"/>
                <w:lang w:val="en-GB" w:eastAsia="it-IT"/>
              </w:rPr>
            </w:pPr>
            <w:r w:rsidRPr="009B20A4">
              <w:rPr>
                <w:rFonts w:ascii="Times New Roman" w:eastAsia="Times New Roman" w:hAnsi="Times New Roman" w:cs="Times New Roman"/>
                <w:color w:val="000000" w:themeColor="dark1"/>
                <w:kern w:val="24"/>
                <w:sz w:val="20"/>
                <w:szCs w:val="20"/>
                <w:lang w:val="en-GB" w:eastAsia="it-IT"/>
              </w:rPr>
              <w:t>Bologna</w:t>
            </w:r>
          </w:p>
        </w:tc>
        <w:tc>
          <w:tcPr>
            <w:tcW w:w="1984"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tcPr>
          <w:p w:rsidR="00854366" w:rsidRPr="009B20A4" w:rsidRDefault="00854366" w:rsidP="00F06F4E">
            <w:pPr>
              <w:spacing w:after="0" w:line="240" w:lineRule="auto"/>
              <w:jc w:val="center"/>
              <w:rPr>
                <w:rFonts w:ascii="Times New Roman" w:eastAsia="Times New Roman" w:hAnsi="Times New Roman" w:cs="Times New Roman"/>
                <w:color w:val="000000" w:themeColor="dark1"/>
                <w:kern w:val="24"/>
                <w:sz w:val="20"/>
                <w:szCs w:val="20"/>
                <w:lang w:val="en-GB" w:eastAsia="it-IT"/>
              </w:rPr>
            </w:pPr>
          </w:p>
        </w:tc>
        <w:tc>
          <w:tcPr>
            <w:tcW w:w="1889"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tcPr>
          <w:p w:rsidR="00854366" w:rsidRPr="009B20A4" w:rsidRDefault="00854366" w:rsidP="00AF0EFA">
            <w:pPr>
              <w:spacing w:after="0" w:line="240" w:lineRule="auto"/>
              <w:rPr>
                <w:rFonts w:ascii="Times New Roman" w:eastAsia="Times New Roman" w:hAnsi="Times New Roman" w:cs="Times New Roman"/>
                <w:color w:val="000000" w:themeColor="dark1"/>
                <w:kern w:val="24"/>
                <w:sz w:val="20"/>
                <w:szCs w:val="20"/>
                <w:lang w:val="en-GB" w:eastAsia="it-IT"/>
              </w:rPr>
            </w:pPr>
            <w:r w:rsidRPr="009B20A4">
              <w:rPr>
                <w:rFonts w:ascii="Times New Roman" w:eastAsia="Times New Roman" w:hAnsi="Times New Roman" w:cs="Times New Roman"/>
                <w:color w:val="000000" w:themeColor="dark1"/>
                <w:kern w:val="24"/>
                <w:sz w:val="20"/>
                <w:szCs w:val="20"/>
                <w:lang w:val="en-GB" w:eastAsia="it-IT"/>
              </w:rPr>
              <w:t>30 (2017-2020)</w:t>
            </w:r>
          </w:p>
        </w:tc>
      </w:tr>
      <w:tr w:rsidR="00854366" w:rsidRPr="009B20A4" w:rsidTr="003C300F">
        <w:trPr>
          <w:trHeight w:val="212"/>
        </w:trPr>
        <w:tc>
          <w:tcPr>
            <w:tcW w:w="1985"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tcPr>
          <w:p w:rsidR="00854366" w:rsidRPr="009B20A4" w:rsidRDefault="00854366" w:rsidP="001E7753">
            <w:pPr>
              <w:spacing w:after="0" w:line="240" w:lineRule="auto"/>
              <w:rPr>
                <w:rFonts w:ascii="Times New Roman" w:eastAsia="Times New Roman" w:hAnsi="Times New Roman" w:cs="Times New Roman"/>
                <w:color w:val="000000" w:themeColor="dark1"/>
                <w:kern w:val="24"/>
                <w:sz w:val="20"/>
                <w:szCs w:val="20"/>
                <w:lang w:val="en-GB" w:eastAsia="it-IT"/>
              </w:rPr>
            </w:pPr>
            <w:r w:rsidRPr="009B20A4">
              <w:rPr>
                <w:rFonts w:ascii="Times New Roman" w:eastAsia="Times New Roman" w:hAnsi="Times New Roman" w:cs="Times New Roman"/>
                <w:color w:val="000000" w:themeColor="dark1"/>
                <w:kern w:val="24"/>
                <w:sz w:val="20"/>
                <w:szCs w:val="20"/>
                <w:lang w:val="en-GB" w:eastAsia="it-IT"/>
              </w:rPr>
              <w:t>Gorizia</w:t>
            </w:r>
          </w:p>
        </w:tc>
        <w:tc>
          <w:tcPr>
            <w:tcW w:w="1984"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tcPr>
          <w:p w:rsidR="00854366" w:rsidRPr="009B20A4" w:rsidRDefault="00854366" w:rsidP="001E7753">
            <w:pPr>
              <w:spacing w:after="0" w:line="240" w:lineRule="auto"/>
              <w:rPr>
                <w:rFonts w:ascii="Times New Roman" w:eastAsia="Times New Roman" w:hAnsi="Times New Roman" w:cs="Times New Roman"/>
                <w:color w:val="000000" w:themeColor="dark1"/>
                <w:kern w:val="24"/>
                <w:sz w:val="20"/>
                <w:szCs w:val="20"/>
                <w:lang w:val="en-GB" w:eastAsia="it-IT"/>
              </w:rPr>
            </w:pPr>
          </w:p>
        </w:tc>
        <w:tc>
          <w:tcPr>
            <w:tcW w:w="1889"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tcPr>
          <w:p w:rsidR="00854366" w:rsidRPr="009B20A4" w:rsidRDefault="00854366" w:rsidP="001E7753">
            <w:pPr>
              <w:spacing w:after="0" w:line="240" w:lineRule="auto"/>
              <w:jc w:val="center"/>
              <w:rPr>
                <w:rFonts w:ascii="Times New Roman" w:eastAsia="Times New Roman" w:hAnsi="Times New Roman" w:cs="Times New Roman"/>
                <w:color w:val="000000" w:themeColor="dark1"/>
                <w:kern w:val="24"/>
                <w:sz w:val="20"/>
                <w:szCs w:val="20"/>
                <w:lang w:val="en-GB" w:eastAsia="it-IT"/>
              </w:rPr>
            </w:pPr>
            <w:r w:rsidRPr="009B20A4">
              <w:rPr>
                <w:rFonts w:ascii="Times New Roman" w:eastAsia="Times New Roman" w:hAnsi="Times New Roman" w:cs="Times New Roman"/>
                <w:color w:val="000000" w:themeColor="dark1"/>
                <w:kern w:val="24"/>
                <w:sz w:val="20"/>
                <w:szCs w:val="20"/>
                <w:lang w:val="en-GB" w:eastAsia="it-IT"/>
              </w:rPr>
              <w:t>1 (2018)</w:t>
            </w:r>
          </w:p>
        </w:tc>
      </w:tr>
      <w:tr w:rsidR="00854366" w:rsidRPr="009B20A4" w:rsidTr="003C300F">
        <w:trPr>
          <w:trHeight w:val="150"/>
        </w:trPr>
        <w:tc>
          <w:tcPr>
            <w:tcW w:w="1985"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1E7753">
            <w:pPr>
              <w:spacing w:after="0" w:line="240" w:lineRule="auto"/>
              <w:rPr>
                <w:rFonts w:ascii="Times New Roman" w:eastAsia="Times New Roman" w:hAnsi="Times New Roman" w:cs="Times New Roman"/>
                <w:sz w:val="20"/>
                <w:szCs w:val="20"/>
                <w:lang w:val="en-GB" w:eastAsia="it-IT"/>
              </w:rPr>
            </w:pPr>
            <w:r w:rsidRPr="009B20A4">
              <w:rPr>
                <w:rFonts w:ascii="Times New Roman" w:eastAsia="Times New Roman" w:hAnsi="Times New Roman" w:cs="Times New Roman"/>
                <w:color w:val="000000" w:themeColor="dark1"/>
                <w:kern w:val="24"/>
                <w:sz w:val="20"/>
                <w:szCs w:val="20"/>
                <w:lang w:val="en-GB" w:eastAsia="it-IT"/>
              </w:rPr>
              <w:t>Udine</w:t>
            </w:r>
          </w:p>
        </w:tc>
        <w:tc>
          <w:tcPr>
            <w:tcW w:w="1984"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1E7753">
            <w:pPr>
              <w:spacing w:after="0" w:line="240" w:lineRule="auto"/>
              <w:jc w:val="center"/>
              <w:rPr>
                <w:rFonts w:ascii="Times New Roman" w:eastAsia="Times New Roman" w:hAnsi="Times New Roman" w:cs="Times New Roman"/>
                <w:sz w:val="20"/>
                <w:szCs w:val="20"/>
                <w:lang w:val="en-GB" w:eastAsia="it-IT"/>
              </w:rPr>
            </w:pPr>
          </w:p>
        </w:tc>
        <w:tc>
          <w:tcPr>
            <w:tcW w:w="1889"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1E7753">
            <w:pPr>
              <w:spacing w:after="0" w:line="240" w:lineRule="auto"/>
              <w:jc w:val="center"/>
              <w:rPr>
                <w:rFonts w:ascii="Times New Roman" w:eastAsia="Times New Roman" w:hAnsi="Times New Roman" w:cs="Times New Roman"/>
                <w:color w:val="000000" w:themeColor="dark1"/>
                <w:kern w:val="24"/>
                <w:sz w:val="20"/>
                <w:szCs w:val="20"/>
                <w:lang w:val="en-GB" w:eastAsia="it-IT"/>
              </w:rPr>
            </w:pPr>
            <w:r w:rsidRPr="009B20A4">
              <w:rPr>
                <w:rFonts w:ascii="Times New Roman" w:eastAsia="Times New Roman" w:hAnsi="Times New Roman" w:cs="Times New Roman"/>
                <w:color w:val="000000" w:themeColor="dark1"/>
                <w:kern w:val="24"/>
                <w:sz w:val="20"/>
                <w:szCs w:val="20"/>
                <w:lang w:val="en-GB" w:eastAsia="it-IT"/>
              </w:rPr>
              <w:t>1 (2020)</w:t>
            </w:r>
          </w:p>
        </w:tc>
      </w:tr>
      <w:tr w:rsidR="00854366" w:rsidRPr="009B20A4" w:rsidTr="003C300F">
        <w:trPr>
          <w:trHeight w:val="228"/>
        </w:trPr>
        <w:tc>
          <w:tcPr>
            <w:tcW w:w="1985"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AF0EFA">
            <w:pPr>
              <w:spacing w:after="0" w:line="240" w:lineRule="auto"/>
              <w:rPr>
                <w:rFonts w:ascii="Times New Roman" w:eastAsia="Times New Roman" w:hAnsi="Times New Roman" w:cs="Times New Roman"/>
                <w:color w:val="000000" w:themeColor="dark1"/>
                <w:kern w:val="24"/>
                <w:sz w:val="20"/>
                <w:szCs w:val="20"/>
                <w:lang w:val="en-GB" w:eastAsia="it-IT"/>
              </w:rPr>
            </w:pPr>
            <w:proofErr w:type="spellStart"/>
            <w:r w:rsidRPr="009B20A4">
              <w:rPr>
                <w:rFonts w:ascii="Times New Roman" w:eastAsia="Times New Roman" w:hAnsi="Times New Roman" w:cs="Times New Roman"/>
                <w:color w:val="000000" w:themeColor="dark1"/>
                <w:kern w:val="24"/>
                <w:sz w:val="20"/>
                <w:szCs w:val="20"/>
                <w:lang w:val="en-GB" w:eastAsia="it-IT"/>
              </w:rPr>
              <w:t>Belluno</w:t>
            </w:r>
            <w:proofErr w:type="spellEnd"/>
          </w:p>
        </w:tc>
        <w:tc>
          <w:tcPr>
            <w:tcW w:w="1984"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854366" w:rsidRPr="009B20A4" w:rsidRDefault="00854366" w:rsidP="00FF2D1B">
            <w:pPr>
              <w:spacing w:after="0" w:line="240" w:lineRule="auto"/>
              <w:jc w:val="center"/>
              <w:rPr>
                <w:rFonts w:ascii="Times New Roman" w:eastAsia="Times New Roman" w:hAnsi="Times New Roman" w:cs="Times New Roman"/>
                <w:color w:val="000000" w:themeColor="dark1"/>
                <w:kern w:val="24"/>
                <w:sz w:val="20"/>
                <w:szCs w:val="20"/>
                <w:lang w:val="en-GB" w:eastAsia="it-IT"/>
              </w:rPr>
            </w:pPr>
          </w:p>
        </w:tc>
        <w:tc>
          <w:tcPr>
            <w:tcW w:w="1889"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tcPr>
          <w:p w:rsidR="00854366" w:rsidRPr="009B20A4" w:rsidRDefault="00854366" w:rsidP="00FF2D1B">
            <w:pPr>
              <w:spacing w:after="0" w:line="240" w:lineRule="auto"/>
              <w:jc w:val="center"/>
              <w:rPr>
                <w:rFonts w:ascii="Times New Roman" w:eastAsia="Times New Roman" w:hAnsi="Times New Roman" w:cs="Times New Roman"/>
                <w:color w:val="000000" w:themeColor="dark1"/>
                <w:kern w:val="24"/>
                <w:sz w:val="20"/>
                <w:szCs w:val="20"/>
                <w:lang w:val="en-GB" w:eastAsia="it-IT"/>
              </w:rPr>
            </w:pPr>
            <w:r w:rsidRPr="009B20A4">
              <w:rPr>
                <w:rFonts w:ascii="Times New Roman" w:eastAsia="Times New Roman" w:hAnsi="Times New Roman" w:cs="Times New Roman"/>
                <w:color w:val="000000" w:themeColor="dark1"/>
                <w:kern w:val="24"/>
                <w:sz w:val="20"/>
                <w:szCs w:val="20"/>
                <w:lang w:val="en-GB" w:eastAsia="it-IT"/>
              </w:rPr>
              <w:t>0</w:t>
            </w:r>
          </w:p>
        </w:tc>
      </w:tr>
      <w:tr w:rsidR="00854366" w:rsidRPr="009B20A4" w:rsidTr="003C300F">
        <w:trPr>
          <w:trHeight w:val="230"/>
        </w:trPr>
        <w:tc>
          <w:tcPr>
            <w:tcW w:w="1985"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tcPr>
          <w:p w:rsidR="00854366" w:rsidRPr="009B20A4" w:rsidRDefault="00854366" w:rsidP="001E7753">
            <w:pPr>
              <w:spacing w:after="0" w:line="240" w:lineRule="auto"/>
              <w:rPr>
                <w:rFonts w:ascii="Times New Roman" w:eastAsia="Times New Roman" w:hAnsi="Times New Roman" w:cs="Times New Roman"/>
                <w:color w:val="000000" w:themeColor="dark1"/>
                <w:kern w:val="24"/>
                <w:sz w:val="20"/>
                <w:szCs w:val="20"/>
                <w:lang w:val="en-GB" w:eastAsia="it-IT"/>
              </w:rPr>
            </w:pPr>
            <w:r w:rsidRPr="009B20A4">
              <w:rPr>
                <w:rFonts w:ascii="Times New Roman" w:eastAsia="Times New Roman" w:hAnsi="Times New Roman" w:cs="Times New Roman"/>
                <w:color w:val="000000" w:themeColor="dark1"/>
                <w:kern w:val="24"/>
                <w:sz w:val="20"/>
                <w:szCs w:val="20"/>
                <w:lang w:val="en-GB" w:eastAsia="it-IT"/>
              </w:rPr>
              <w:t>Vicenza</w:t>
            </w:r>
          </w:p>
        </w:tc>
        <w:tc>
          <w:tcPr>
            <w:tcW w:w="1984"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tcPr>
          <w:p w:rsidR="00854366" w:rsidRPr="009B20A4" w:rsidRDefault="00854366" w:rsidP="001E7753">
            <w:pPr>
              <w:spacing w:after="0" w:line="240" w:lineRule="auto"/>
              <w:jc w:val="center"/>
              <w:rPr>
                <w:rFonts w:ascii="Times New Roman" w:eastAsia="Times New Roman" w:hAnsi="Times New Roman" w:cs="Times New Roman"/>
                <w:color w:val="000000" w:themeColor="dark1"/>
                <w:kern w:val="24"/>
                <w:sz w:val="20"/>
                <w:szCs w:val="20"/>
                <w:lang w:val="en-GB" w:eastAsia="it-IT"/>
              </w:rPr>
            </w:pPr>
          </w:p>
        </w:tc>
        <w:tc>
          <w:tcPr>
            <w:tcW w:w="1889"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tcPr>
          <w:p w:rsidR="00854366" w:rsidRPr="009B20A4" w:rsidRDefault="00854366" w:rsidP="001E7753">
            <w:pPr>
              <w:spacing w:after="0" w:line="240" w:lineRule="auto"/>
              <w:jc w:val="center"/>
              <w:rPr>
                <w:rFonts w:ascii="Times New Roman" w:eastAsia="Times New Roman" w:hAnsi="Times New Roman" w:cs="Times New Roman"/>
                <w:color w:val="000000" w:themeColor="dark1"/>
                <w:kern w:val="24"/>
                <w:sz w:val="20"/>
                <w:szCs w:val="20"/>
                <w:lang w:val="en-GB" w:eastAsia="it-IT"/>
              </w:rPr>
            </w:pPr>
            <w:r w:rsidRPr="009B20A4">
              <w:rPr>
                <w:rFonts w:ascii="Times New Roman" w:eastAsia="Times New Roman" w:hAnsi="Times New Roman" w:cs="Times New Roman"/>
                <w:color w:val="000000" w:themeColor="dark1"/>
                <w:kern w:val="24"/>
                <w:sz w:val="20"/>
                <w:szCs w:val="20"/>
                <w:lang w:val="en-GB" w:eastAsia="it-IT"/>
              </w:rPr>
              <w:t>1 (2020)</w:t>
            </w:r>
          </w:p>
        </w:tc>
      </w:tr>
      <w:tr w:rsidR="00854366" w:rsidRPr="009B20A4" w:rsidTr="003C300F">
        <w:trPr>
          <w:trHeight w:val="124"/>
        </w:trPr>
        <w:tc>
          <w:tcPr>
            <w:tcW w:w="1985"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tcPr>
          <w:p w:rsidR="00854366" w:rsidRPr="009B20A4" w:rsidRDefault="00854366" w:rsidP="001E7753">
            <w:pPr>
              <w:spacing w:after="0" w:line="240" w:lineRule="auto"/>
              <w:rPr>
                <w:rFonts w:ascii="Times New Roman" w:eastAsia="Times New Roman" w:hAnsi="Times New Roman" w:cs="Times New Roman"/>
                <w:color w:val="000000" w:themeColor="dark1"/>
                <w:kern w:val="24"/>
                <w:sz w:val="20"/>
                <w:szCs w:val="20"/>
                <w:lang w:val="en-GB" w:eastAsia="it-IT"/>
              </w:rPr>
            </w:pPr>
            <w:r w:rsidRPr="009B20A4">
              <w:rPr>
                <w:rFonts w:ascii="Times New Roman" w:eastAsia="Times New Roman" w:hAnsi="Times New Roman" w:cs="Times New Roman"/>
                <w:color w:val="000000" w:themeColor="dark1"/>
                <w:kern w:val="24"/>
                <w:sz w:val="20"/>
                <w:szCs w:val="20"/>
                <w:lang w:eastAsia="it-IT"/>
              </w:rPr>
              <w:t>Rovigo</w:t>
            </w:r>
          </w:p>
        </w:tc>
        <w:tc>
          <w:tcPr>
            <w:tcW w:w="1984"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tcPr>
          <w:p w:rsidR="00854366" w:rsidRPr="009B20A4" w:rsidRDefault="00854366" w:rsidP="001E7753">
            <w:pPr>
              <w:spacing w:after="0" w:line="240" w:lineRule="auto"/>
              <w:jc w:val="center"/>
              <w:rPr>
                <w:rFonts w:ascii="Times New Roman" w:eastAsia="Times New Roman" w:hAnsi="Times New Roman" w:cs="Times New Roman"/>
                <w:color w:val="000000" w:themeColor="dark1"/>
                <w:kern w:val="24"/>
                <w:sz w:val="20"/>
                <w:szCs w:val="20"/>
                <w:lang w:val="en-GB" w:eastAsia="it-IT"/>
              </w:rPr>
            </w:pPr>
          </w:p>
        </w:tc>
        <w:tc>
          <w:tcPr>
            <w:tcW w:w="1889"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tcPr>
          <w:p w:rsidR="00854366" w:rsidRPr="009B20A4" w:rsidRDefault="00854366" w:rsidP="001E7753">
            <w:pPr>
              <w:spacing w:after="0" w:line="240" w:lineRule="auto"/>
              <w:jc w:val="center"/>
              <w:rPr>
                <w:rFonts w:ascii="Times New Roman" w:eastAsia="Times New Roman" w:hAnsi="Times New Roman" w:cs="Times New Roman"/>
                <w:color w:val="000000" w:themeColor="dark1"/>
                <w:kern w:val="24"/>
                <w:sz w:val="20"/>
                <w:szCs w:val="20"/>
                <w:lang w:val="en-GB" w:eastAsia="it-IT"/>
              </w:rPr>
            </w:pPr>
            <w:r w:rsidRPr="009B20A4">
              <w:rPr>
                <w:rFonts w:ascii="Times New Roman" w:eastAsia="Times New Roman" w:hAnsi="Times New Roman" w:cs="Times New Roman"/>
                <w:color w:val="000000" w:themeColor="dark1"/>
                <w:kern w:val="24"/>
                <w:sz w:val="20"/>
                <w:szCs w:val="20"/>
                <w:lang w:val="en-GB" w:eastAsia="it-IT"/>
              </w:rPr>
              <w:t>4 (2016-2020)</w:t>
            </w:r>
          </w:p>
        </w:tc>
      </w:tr>
      <w:tr w:rsidR="00854366" w:rsidRPr="009B20A4" w:rsidTr="003C300F">
        <w:trPr>
          <w:trHeight w:val="174"/>
        </w:trPr>
        <w:tc>
          <w:tcPr>
            <w:tcW w:w="1985"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tcPr>
          <w:p w:rsidR="00854366" w:rsidRPr="009B20A4" w:rsidRDefault="00854366" w:rsidP="001E7753">
            <w:pPr>
              <w:spacing w:after="0" w:line="240" w:lineRule="auto"/>
              <w:rPr>
                <w:rFonts w:ascii="Times New Roman" w:eastAsia="Times New Roman" w:hAnsi="Times New Roman" w:cs="Times New Roman"/>
                <w:sz w:val="20"/>
                <w:szCs w:val="20"/>
                <w:lang w:eastAsia="it-IT"/>
              </w:rPr>
            </w:pPr>
            <w:r w:rsidRPr="009B20A4">
              <w:rPr>
                <w:rFonts w:ascii="Times New Roman" w:eastAsia="Times New Roman" w:hAnsi="Times New Roman" w:cs="Times New Roman"/>
                <w:sz w:val="20"/>
                <w:szCs w:val="20"/>
                <w:lang w:eastAsia="it-IT"/>
              </w:rPr>
              <w:t>Bolzano</w:t>
            </w:r>
          </w:p>
        </w:tc>
        <w:tc>
          <w:tcPr>
            <w:tcW w:w="1984"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tcPr>
          <w:p w:rsidR="00854366" w:rsidRPr="009B20A4" w:rsidRDefault="00854366" w:rsidP="001E7753">
            <w:pPr>
              <w:spacing w:after="0" w:line="240" w:lineRule="auto"/>
              <w:jc w:val="center"/>
              <w:rPr>
                <w:rFonts w:ascii="Times New Roman" w:eastAsia="Times New Roman" w:hAnsi="Times New Roman" w:cs="Times New Roman"/>
                <w:sz w:val="20"/>
                <w:szCs w:val="20"/>
                <w:lang w:eastAsia="it-IT"/>
              </w:rPr>
            </w:pPr>
          </w:p>
        </w:tc>
        <w:tc>
          <w:tcPr>
            <w:tcW w:w="1889"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tcPr>
          <w:p w:rsidR="00854366" w:rsidRPr="009B20A4" w:rsidRDefault="00854366" w:rsidP="001E7753">
            <w:pPr>
              <w:spacing w:after="0" w:line="240" w:lineRule="auto"/>
              <w:rPr>
                <w:rFonts w:ascii="Times New Roman" w:eastAsia="Times New Roman" w:hAnsi="Times New Roman" w:cs="Times New Roman"/>
                <w:sz w:val="20"/>
                <w:szCs w:val="20"/>
                <w:lang w:eastAsia="it-IT"/>
              </w:rPr>
            </w:pPr>
            <w:r w:rsidRPr="009B20A4">
              <w:rPr>
                <w:rFonts w:ascii="Times New Roman" w:eastAsia="Times New Roman" w:hAnsi="Times New Roman" w:cs="Times New Roman"/>
                <w:sz w:val="20"/>
                <w:szCs w:val="20"/>
                <w:lang w:eastAsia="it-IT"/>
              </w:rPr>
              <w:t>5 (2012-2021)</w:t>
            </w:r>
          </w:p>
        </w:tc>
      </w:tr>
      <w:tr w:rsidR="00854366" w:rsidRPr="009B20A4" w:rsidTr="003C300F">
        <w:trPr>
          <w:trHeight w:val="174"/>
        </w:trPr>
        <w:tc>
          <w:tcPr>
            <w:tcW w:w="1985"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tcPr>
          <w:p w:rsidR="00854366" w:rsidRPr="009B20A4" w:rsidRDefault="00854366" w:rsidP="001E7753">
            <w:pPr>
              <w:spacing w:after="0" w:line="240" w:lineRule="auto"/>
              <w:rPr>
                <w:rFonts w:ascii="Times New Roman" w:eastAsia="Times New Roman" w:hAnsi="Times New Roman" w:cs="Times New Roman"/>
                <w:sz w:val="20"/>
                <w:szCs w:val="20"/>
                <w:lang w:eastAsia="it-IT"/>
              </w:rPr>
            </w:pPr>
            <w:r w:rsidRPr="009B20A4">
              <w:rPr>
                <w:rFonts w:ascii="Times New Roman" w:eastAsia="Times New Roman" w:hAnsi="Times New Roman" w:cs="Times New Roman"/>
                <w:sz w:val="20"/>
                <w:szCs w:val="20"/>
                <w:lang w:eastAsia="it-IT"/>
              </w:rPr>
              <w:t>Trento</w:t>
            </w:r>
          </w:p>
        </w:tc>
        <w:tc>
          <w:tcPr>
            <w:tcW w:w="1984"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tcPr>
          <w:p w:rsidR="00854366" w:rsidRPr="009B20A4" w:rsidRDefault="00854366" w:rsidP="001E7753">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sz w:val="20"/>
                <w:szCs w:val="20"/>
                <w:lang w:eastAsia="it-IT"/>
              </w:rPr>
              <w:t>2-3</w:t>
            </w:r>
          </w:p>
        </w:tc>
        <w:tc>
          <w:tcPr>
            <w:tcW w:w="1889"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tcPr>
          <w:p w:rsidR="00854366" w:rsidRPr="009B20A4" w:rsidRDefault="00854366" w:rsidP="001E7753">
            <w:pPr>
              <w:spacing w:after="0" w:line="240" w:lineRule="auto"/>
              <w:rPr>
                <w:rFonts w:ascii="Times New Roman" w:eastAsia="Times New Roman" w:hAnsi="Times New Roman" w:cs="Times New Roman"/>
                <w:sz w:val="20"/>
                <w:szCs w:val="20"/>
                <w:lang w:eastAsia="it-IT"/>
              </w:rPr>
            </w:pPr>
          </w:p>
        </w:tc>
      </w:tr>
      <w:tr w:rsidR="00854366" w:rsidRPr="009B20A4" w:rsidTr="003C300F">
        <w:trPr>
          <w:trHeight w:val="205"/>
        </w:trPr>
        <w:tc>
          <w:tcPr>
            <w:tcW w:w="198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tcPr>
          <w:p w:rsidR="00854366" w:rsidRPr="009B20A4" w:rsidRDefault="00854366" w:rsidP="001E7753">
            <w:pPr>
              <w:spacing w:after="0" w:line="240" w:lineRule="auto"/>
              <w:rPr>
                <w:rFonts w:ascii="Times New Roman" w:eastAsia="Times New Roman" w:hAnsi="Times New Roman" w:cs="Times New Roman"/>
                <w:sz w:val="20"/>
                <w:szCs w:val="20"/>
                <w:lang w:eastAsia="it-IT"/>
              </w:rPr>
            </w:pPr>
            <w:r w:rsidRPr="009B20A4">
              <w:rPr>
                <w:rFonts w:ascii="Times New Roman" w:eastAsia="Times New Roman" w:hAnsi="Times New Roman" w:cs="Times New Roman"/>
                <w:sz w:val="20"/>
                <w:szCs w:val="20"/>
                <w:lang w:eastAsia="it-IT"/>
              </w:rPr>
              <w:t>Tione</w:t>
            </w:r>
          </w:p>
        </w:tc>
        <w:tc>
          <w:tcPr>
            <w:tcW w:w="1984"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tcPr>
          <w:p w:rsidR="00854366" w:rsidRPr="009B20A4" w:rsidRDefault="00854366" w:rsidP="001E7753">
            <w:pPr>
              <w:spacing w:after="0" w:line="240" w:lineRule="auto"/>
              <w:rPr>
                <w:rFonts w:ascii="Times New Roman" w:eastAsia="Times New Roman" w:hAnsi="Times New Roman" w:cs="Times New Roman"/>
                <w:sz w:val="20"/>
                <w:szCs w:val="20"/>
                <w:lang w:eastAsia="it-IT"/>
              </w:rPr>
            </w:pPr>
          </w:p>
        </w:tc>
        <w:tc>
          <w:tcPr>
            <w:tcW w:w="1889"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tcPr>
          <w:p w:rsidR="00854366" w:rsidRPr="009B20A4" w:rsidRDefault="00854366" w:rsidP="001E7753">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sz w:val="20"/>
                <w:szCs w:val="20"/>
                <w:lang w:eastAsia="it-IT"/>
              </w:rPr>
              <w:t>3</w:t>
            </w:r>
          </w:p>
        </w:tc>
      </w:tr>
      <w:tr w:rsidR="00854366" w:rsidRPr="009B20A4" w:rsidTr="003C300F">
        <w:trPr>
          <w:trHeight w:val="205"/>
        </w:trPr>
        <w:tc>
          <w:tcPr>
            <w:tcW w:w="198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tcPr>
          <w:p w:rsidR="00854366" w:rsidRPr="009B20A4" w:rsidRDefault="00854366" w:rsidP="001E7753">
            <w:pPr>
              <w:spacing w:after="0" w:line="240" w:lineRule="auto"/>
              <w:rPr>
                <w:rFonts w:ascii="Times New Roman" w:eastAsia="Times New Roman" w:hAnsi="Times New Roman" w:cs="Times New Roman"/>
                <w:sz w:val="20"/>
                <w:szCs w:val="20"/>
                <w:lang w:eastAsia="it-IT"/>
              </w:rPr>
            </w:pPr>
            <w:r w:rsidRPr="009B20A4">
              <w:rPr>
                <w:rFonts w:ascii="Times New Roman" w:eastAsia="Times New Roman" w:hAnsi="Times New Roman" w:cs="Times New Roman"/>
                <w:sz w:val="20"/>
                <w:szCs w:val="20"/>
                <w:lang w:eastAsia="it-IT"/>
              </w:rPr>
              <w:t>Rovereto</w:t>
            </w:r>
          </w:p>
        </w:tc>
        <w:tc>
          <w:tcPr>
            <w:tcW w:w="1984"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tcPr>
          <w:p w:rsidR="00854366" w:rsidRPr="009B20A4" w:rsidRDefault="00854366" w:rsidP="001E7753">
            <w:pPr>
              <w:spacing w:after="0" w:line="240" w:lineRule="auto"/>
              <w:rPr>
                <w:rFonts w:ascii="Times New Roman" w:eastAsia="Times New Roman" w:hAnsi="Times New Roman" w:cs="Times New Roman"/>
                <w:sz w:val="20"/>
                <w:szCs w:val="20"/>
                <w:lang w:eastAsia="it-IT"/>
              </w:rPr>
            </w:pPr>
          </w:p>
        </w:tc>
        <w:tc>
          <w:tcPr>
            <w:tcW w:w="1889"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tcPr>
          <w:p w:rsidR="00854366" w:rsidRPr="009B20A4" w:rsidRDefault="00854366" w:rsidP="001E7753">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sz w:val="20"/>
                <w:szCs w:val="20"/>
                <w:lang w:eastAsia="it-IT"/>
              </w:rPr>
              <w:t>3 (2018-2020)</w:t>
            </w:r>
          </w:p>
        </w:tc>
      </w:tr>
      <w:tr w:rsidR="00854366" w:rsidRPr="009B20A4" w:rsidTr="003C300F">
        <w:trPr>
          <w:trHeight w:val="205"/>
        </w:trPr>
        <w:tc>
          <w:tcPr>
            <w:tcW w:w="1985"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tcPr>
          <w:p w:rsidR="00854366" w:rsidRPr="009B20A4" w:rsidRDefault="00854366" w:rsidP="001E7753">
            <w:pPr>
              <w:spacing w:after="0" w:line="240" w:lineRule="auto"/>
              <w:rPr>
                <w:rFonts w:ascii="Times New Roman" w:eastAsia="Times New Roman" w:hAnsi="Times New Roman" w:cs="Times New Roman"/>
                <w:sz w:val="20"/>
                <w:szCs w:val="20"/>
                <w:lang w:eastAsia="it-IT"/>
              </w:rPr>
            </w:pPr>
            <w:r w:rsidRPr="009B20A4">
              <w:rPr>
                <w:rFonts w:ascii="Times New Roman" w:eastAsia="Times New Roman" w:hAnsi="Times New Roman" w:cs="Times New Roman"/>
                <w:sz w:val="20"/>
                <w:szCs w:val="20"/>
                <w:lang w:eastAsia="it-IT"/>
              </w:rPr>
              <w:t>Egna</w:t>
            </w:r>
          </w:p>
        </w:tc>
        <w:tc>
          <w:tcPr>
            <w:tcW w:w="1984"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tcPr>
          <w:p w:rsidR="00854366" w:rsidRPr="009B20A4" w:rsidRDefault="00854366" w:rsidP="001E7753">
            <w:pPr>
              <w:spacing w:after="0" w:line="240" w:lineRule="auto"/>
              <w:rPr>
                <w:rFonts w:ascii="Times New Roman" w:eastAsia="Times New Roman" w:hAnsi="Times New Roman" w:cs="Times New Roman"/>
                <w:sz w:val="20"/>
                <w:szCs w:val="20"/>
                <w:lang w:eastAsia="it-IT"/>
              </w:rPr>
            </w:pPr>
          </w:p>
        </w:tc>
        <w:tc>
          <w:tcPr>
            <w:tcW w:w="1889"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tcPr>
          <w:p w:rsidR="00854366" w:rsidRPr="009B20A4" w:rsidRDefault="00854366" w:rsidP="001E7753">
            <w:pPr>
              <w:spacing w:after="0" w:line="240" w:lineRule="auto"/>
              <w:jc w:val="center"/>
              <w:rPr>
                <w:rFonts w:ascii="Times New Roman" w:eastAsia="Times New Roman" w:hAnsi="Times New Roman" w:cs="Times New Roman"/>
                <w:sz w:val="20"/>
                <w:szCs w:val="20"/>
                <w:lang w:eastAsia="it-IT"/>
              </w:rPr>
            </w:pPr>
            <w:r w:rsidRPr="009B20A4">
              <w:rPr>
                <w:rFonts w:ascii="Times New Roman" w:eastAsia="Times New Roman" w:hAnsi="Times New Roman" w:cs="Times New Roman"/>
                <w:sz w:val="20"/>
                <w:szCs w:val="20"/>
                <w:lang w:eastAsia="it-IT"/>
              </w:rPr>
              <w:t>2 (2014, 2018)</w:t>
            </w:r>
          </w:p>
        </w:tc>
      </w:tr>
    </w:tbl>
    <w:p w:rsidR="00854366" w:rsidRPr="009B20A4" w:rsidRDefault="00854366" w:rsidP="00217B7F">
      <w:pPr>
        <w:pStyle w:val="Testonotaapidipagina"/>
        <w:rPr>
          <w:rFonts w:ascii="Times New Roman" w:hAnsi="Times New Roman" w:cs="Times New Roman"/>
          <w:lang w:val="en-GB"/>
        </w:rPr>
      </w:pPr>
    </w:p>
  </w:footnote>
  <w:footnote w:id="8">
    <w:p w:rsidR="00854366" w:rsidRPr="009B20A4" w:rsidRDefault="00854366" w:rsidP="00690D06">
      <w:pPr>
        <w:pStyle w:val="Testonotaapidipagina"/>
        <w:rPr>
          <w:rFonts w:ascii="Times New Roman" w:hAnsi="Times New Roman" w:cs="Times New Roman"/>
          <w:lang w:val="en-GB"/>
        </w:rPr>
      </w:pPr>
      <w:r w:rsidRPr="009B20A4">
        <w:rPr>
          <w:rStyle w:val="Rimandonotaapidipagina"/>
          <w:rFonts w:ascii="Times New Roman" w:hAnsi="Times New Roman" w:cs="Times New Roman"/>
        </w:rPr>
        <w:footnoteRef/>
      </w:r>
      <w:r w:rsidRPr="009B20A4">
        <w:rPr>
          <w:rFonts w:ascii="Times New Roman" w:hAnsi="Times New Roman" w:cs="Times New Roman"/>
          <w:lang w:val="en-GB"/>
        </w:rPr>
        <w:t xml:space="preserve"> As noticed by </w:t>
      </w:r>
      <w:r w:rsidRPr="009B20A4">
        <w:rPr>
          <w:rFonts w:ascii="Times New Roman" w:hAnsi="Times New Roman" w:cs="Times New Roman"/>
          <w:smallCaps/>
          <w:lang w:val="en-GB"/>
        </w:rPr>
        <w:t>Cortés</w:t>
      </w:r>
      <w:r w:rsidRPr="009B20A4">
        <w:rPr>
          <w:rFonts w:ascii="Times New Roman" w:hAnsi="Times New Roman" w:cs="Times New Roman"/>
          <w:lang w:val="en-GB"/>
        </w:rPr>
        <w:t xml:space="preserve">, </w:t>
      </w:r>
      <w:r w:rsidRPr="009B20A4">
        <w:rPr>
          <w:rFonts w:ascii="Times New Roman" w:hAnsi="Times New Roman" w:cs="Times New Roman"/>
          <w:i/>
          <w:lang w:val="en-GB"/>
        </w:rPr>
        <w:t>Online Dispute Resolution for Consumers in the European Union</w:t>
      </w:r>
      <w:r w:rsidRPr="009B20A4">
        <w:rPr>
          <w:rFonts w:ascii="Times New Roman" w:hAnsi="Times New Roman" w:cs="Times New Roman"/>
          <w:lang w:val="en-GB"/>
        </w:rPr>
        <w:t>, Oxon (2011), p. 4.</w:t>
      </w:r>
    </w:p>
  </w:footnote>
  <w:footnote w:id="9">
    <w:p w:rsidR="00854366" w:rsidRPr="009B20A4" w:rsidRDefault="00854366" w:rsidP="004F1293">
      <w:pPr>
        <w:pStyle w:val="Testonotaapidipagina"/>
        <w:jc w:val="both"/>
        <w:rPr>
          <w:rFonts w:ascii="Times New Roman" w:hAnsi="Times New Roman" w:cs="Times New Roman"/>
          <w:lang w:val="en-GB"/>
        </w:rPr>
      </w:pPr>
      <w:r w:rsidRPr="009B20A4">
        <w:rPr>
          <w:rStyle w:val="Rimandonotaapidipagina"/>
          <w:rFonts w:ascii="Times New Roman" w:hAnsi="Times New Roman" w:cs="Times New Roman"/>
        </w:rPr>
        <w:footnoteRef/>
      </w:r>
      <w:r w:rsidRPr="009B20A4">
        <w:rPr>
          <w:rFonts w:ascii="Times New Roman" w:hAnsi="Times New Roman" w:cs="Times New Roman"/>
          <w:lang w:val="en-GB"/>
        </w:rPr>
        <w:t xml:space="preserve"> See the </w:t>
      </w:r>
      <w:r w:rsidRPr="009B20A4">
        <w:rPr>
          <w:rFonts w:ascii="Times New Roman" w:hAnsi="Times New Roman" w:cs="Times New Roman"/>
          <w:i/>
          <w:lang w:val="en-GB"/>
        </w:rPr>
        <w:t>2016 EU Justice Scoreboard</w:t>
      </w:r>
      <w:r w:rsidRPr="009B20A4">
        <w:rPr>
          <w:rFonts w:ascii="Times New Roman" w:hAnsi="Times New Roman" w:cs="Times New Roman"/>
          <w:lang w:val="en-GB"/>
        </w:rPr>
        <w:t xml:space="preserve"> (</w:t>
      </w:r>
      <w:hyperlink r:id="rId9" w:history="1">
        <w:r w:rsidRPr="009B20A4">
          <w:rPr>
            <w:rStyle w:val="Collegamentoipertestuale"/>
            <w:rFonts w:ascii="Times New Roman" w:hAnsi="Times New Roman" w:cs="Times New Roman"/>
            <w:lang w:val="en-GB"/>
          </w:rPr>
          <w:t>https://eur-lex.europa.eu/legal-content/EN/TXT/?qid=1555419683920&amp;uri=CELEX:52016DC0199</w:t>
        </w:r>
      </w:hyperlink>
      <w:r w:rsidRPr="009B20A4">
        <w:rPr>
          <w:rFonts w:ascii="Times New Roman" w:hAnsi="Times New Roman" w:cs="Times New Roman"/>
          <w:lang w:val="en-GB"/>
        </w:rPr>
        <w:t>), page 21: as shown by the figure 22 only Estonia, Lithuania, Malta, and Portugal score 100 percent for online availability of ESCP.</w:t>
      </w:r>
      <w:r w:rsidR="00673000">
        <w:rPr>
          <w:rFonts w:ascii="Times New Roman" w:hAnsi="Times New Roman" w:cs="Times New Roman"/>
          <w:lang w:val="en-GB"/>
        </w:rPr>
        <w:t xml:space="preserve"> </w:t>
      </w:r>
      <w:r w:rsidR="0004726E" w:rsidRPr="0004726E">
        <w:rPr>
          <w:rFonts w:ascii="Times New Roman" w:hAnsi="Times New Roman" w:cs="Times New Roman"/>
          <w:highlight w:val="yellow"/>
          <w:lang w:val="en-GB"/>
        </w:rPr>
        <w:t xml:space="preserve">However, the gap could be soon filled. </w:t>
      </w:r>
      <w:r w:rsidR="00673000" w:rsidRPr="0004726E">
        <w:rPr>
          <w:rFonts w:ascii="Times New Roman" w:hAnsi="Times New Roman" w:cs="Times New Roman"/>
          <w:highlight w:val="yellow"/>
          <w:lang w:val="en-GB"/>
        </w:rPr>
        <w:t xml:space="preserve">As a consequence of the Communication from the Commission on the </w:t>
      </w:r>
      <w:r w:rsidR="00673000" w:rsidRPr="0004726E">
        <w:rPr>
          <w:rFonts w:ascii="Times New Roman" w:hAnsi="Times New Roman" w:cs="Times New Roman"/>
          <w:i/>
          <w:highlight w:val="yellow"/>
          <w:lang w:val="en-GB"/>
        </w:rPr>
        <w:t xml:space="preserve">topic Digitalisation of justice in the European </w:t>
      </w:r>
      <w:r w:rsidR="00673000" w:rsidRPr="00401447">
        <w:rPr>
          <w:rFonts w:ascii="Times New Roman" w:hAnsi="Times New Roman" w:cs="Times New Roman"/>
          <w:i/>
          <w:highlight w:val="yellow"/>
          <w:lang w:val="en-GB"/>
        </w:rPr>
        <w:t>Union. A toolbox of opportunities</w:t>
      </w:r>
      <w:r w:rsidR="00673000" w:rsidRPr="00401447">
        <w:rPr>
          <w:rFonts w:ascii="Times New Roman" w:hAnsi="Times New Roman" w:cs="Times New Roman"/>
          <w:highlight w:val="yellow"/>
          <w:lang w:val="en-GB"/>
        </w:rPr>
        <w:t xml:space="preserve">, 2.12.2020, </w:t>
      </w:r>
      <w:proofErr w:type="gramStart"/>
      <w:r w:rsidR="00673000" w:rsidRPr="00401447">
        <w:rPr>
          <w:rFonts w:ascii="Times New Roman" w:hAnsi="Times New Roman" w:cs="Times New Roman"/>
          <w:highlight w:val="yellow"/>
          <w:lang w:val="en-GB"/>
        </w:rPr>
        <w:t>COM(</w:t>
      </w:r>
      <w:proofErr w:type="gramEnd"/>
      <w:r w:rsidR="00673000" w:rsidRPr="00401447">
        <w:rPr>
          <w:rFonts w:ascii="Times New Roman" w:hAnsi="Times New Roman" w:cs="Times New Roman"/>
          <w:highlight w:val="yellow"/>
          <w:lang w:val="en-GB"/>
        </w:rPr>
        <w:t>2020) 710 final</w:t>
      </w:r>
      <w:r w:rsidR="00401447" w:rsidRPr="00401447">
        <w:rPr>
          <w:rFonts w:ascii="Times New Roman" w:hAnsi="Times New Roman" w:cs="Times New Roman"/>
          <w:highlight w:val="yellow"/>
          <w:lang w:val="en-GB"/>
        </w:rPr>
        <w:t>, a Proposal</w:t>
      </w:r>
      <w:r w:rsidR="00401447">
        <w:rPr>
          <w:rFonts w:ascii="Times New Roman" w:hAnsi="Times New Roman" w:cs="Times New Roman"/>
          <w:highlight w:val="yellow"/>
          <w:lang w:val="en-GB"/>
        </w:rPr>
        <w:t xml:space="preserve"> has been put forward</w:t>
      </w:r>
      <w:r w:rsidR="00673000" w:rsidRPr="00401447">
        <w:rPr>
          <w:rFonts w:ascii="Times New Roman" w:hAnsi="Times New Roman" w:cs="Times New Roman"/>
          <w:highlight w:val="yellow"/>
          <w:lang w:val="en-GB"/>
        </w:rPr>
        <w:t xml:space="preserve"> </w:t>
      </w:r>
      <w:r w:rsidR="00401447" w:rsidRPr="00401447">
        <w:rPr>
          <w:rFonts w:ascii="Times New Roman" w:hAnsi="Times New Roman" w:cs="Times New Roman"/>
          <w:highlight w:val="yellow"/>
          <w:lang w:val="en-GB"/>
        </w:rPr>
        <w:t xml:space="preserve">for a </w:t>
      </w:r>
      <w:r w:rsidR="00401447" w:rsidRPr="00915FE8">
        <w:rPr>
          <w:rFonts w:ascii="Times New Roman" w:hAnsi="Times New Roman" w:cs="Times New Roman"/>
          <w:i/>
          <w:highlight w:val="yellow"/>
          <w:lang w:val="en-GB"/>
        </w:rPr>
        <w:t>Regulation on the digitalisation of judicial cooperation and access to justice in cross-border civil, commercial and criminal matters, and amending certain acts in the field of judicial cooperation</w:t>
      </w:r>
      <w:r w:rsidR="00401447" w:rsidRPr="00401447">
        <w:rPr>
          <w:rFonts w:ascii="Times New Roman" w:hAnsi="Times New Roman" w:cs="Times New Roman"/>
          <w:highlight w:val="yellow"/>
          <w:lang w:val="en-GB"/>
        </w:rPr>
        <w:t>, 1.12.2021, COM(2021) 759 final</w:t>
      </w:r>
      <w:r w:rsidR="00401447">
        <w:rPr>
          <w:rFonts w:ascii="Times New Roman" w:hAnsi="Times New Roman" w:cs="Times New Roman"/>
          <w:highlight w:val="yellow"/>
          <w:lang w:val="en-GB"/>
        </w:rPr>
        <w:t>.</w:t>
      </w:r>
      <w:r w:rsidR="00401447">
        <w:rPr>
          <w:rFonts w:ascii="Times New Roman" w:hAnsi="Times New Roman" w:cs="Times New Roman"/>
          <w:lang w:val="en-GB"/>
        </w:rPr>
        <w:t xml:space="preserve"> </w:t>
      </w:r>
      <w:r w:rsidR="00401447" w:rsidRPr="00401447">
        <w:rPr>
          <w:rFonts w:ascii="Times New Roman" w:hAnsi="Times New Roman" w:cs="Times New Roman"/>
          <w:highlight w:val="yellow"/>
          <w:lang w:val="en-GB"/>
        </w:rPr>
        <w:t>According to article 20 of this draft</w:t>
      </w:r>
      <w:r w:rsidR="00401447">
        <w:rPr>
          <w:rFonts w:ascii="Times New Roman" w:hAnsi="Times New Roman" w:cs="Times New Roman"/>
          <w:highlight w:val="yellow"/>
          <w:lang w:val="en-GB"/>
        </w:rPr>
        <w:t>,</w:t>
      </w:r>
      <w:r w:rsidR="00401447" w:rsidRPr="00401447">
        <w:rPr>
          <w:rFonts w:ascii="Times New Roman" w:hAnsi="Times New Roman" w:cs="Times New Roman"/>
          <w:highlight w:val="yellow"/>
          <w:lang w:val="en-GB"/>
        </w:rPr>
        <w:t xml:space="preserve"> Reg. 861/2007 should be amended in order to provide for the compulsory digitalisation of the ESCP.</w:t>
      </w:r>
    </w:p>
  </w:footnote>
  <w:footnote w:id="10">
    <w:p w:rsidR="00854366" w:rsidRPr="003F5835" w:rsidRDefault="00854366" w:rsidP="00904032">
      <w:pPr>
        <w:pStyle w:val="Testonotaapidipagina"/>
        <w:jc w:val="both"/>
        <w:rPr>
          <w:rFonts w:ascii="Times New Roman" w:hAnsi="Times New Roman" w:cs="Times New Roman"/>
          <w:i/>
          <w:lang w:val="en-GB"/>
        </w:rPr>
      </w:pPr>
      <w:r w:rsidRPr="009B20A4">
        <w:rPr>
          <w:rStyle w:val="Rimandonotaapidipagina"/>
          <w:rFonts w:ascii="Times New Roman" w:hAnsi="Times New Roman" w:cs="Times New Roman"/>
        </w:rPr>
        <w:footnoteRef/>
      </w:r>
      <w:r w:rsidRPr="009B20A4">
        <w:rPr>
          <w:rFonts w:ascii="Times New Roman" w:hAnsi="Times New Roman" w:cs="Times New Roman"/>
          <w:lang w:val="en-GB"/>
        </w:rPr>
        <w:t xml:space="preserve"> According to the final report 2018 on the </w:t>
      </w:r>
      <w:r w:rsidRPr="003F5835">
        <w:rPr>
          <w:rFonts w:ascii="Times New Roman" w:hAnsi="Times New Roman" w:cs="Times New Roman"/>
          <w:i/>
          <w:lang w:val="en-GB"/>
        </w:rPr>
        <w:t>Retailers’ attitudes towards cross-border trade and consumer protection – EU Commission</w:t>
      </w:r>
      <w:r w:rsidRPr="003F5835">
        <w:rPr>
          <w:rFonts w:ascii="Times New Roman" w:hAnsi="Times New Roman" w:cs="Times New Roman"/>
          <w:lang w:val="en-GB"/>
        </w:rPr>
        <w:t xml:space="preserve">, dated February 2019, more than half of all retailers (53.1%) are currently engaged in distance selling, with e-commerce (37.8%), mobile commerce (18.4%) and telesales (17.9%), the three most common methods. Overall, four in ten retailers sell via e-commerce or mobile commerce (41.5%). More than one third of retailers (36.4%) sell online to final consumers in their country, 13.7% sell online to consumers in non-EU countries and 13.6% to those in other EU countries. As pointed out by the final report 2018 on the </w:t>
      </w:r>
      <w:r w:rsidRPr="003F5835">
        <w:rPr>
          <w:rFonts w:ascii="Times New Roman" w:hAnsi="Times New Roman" w:cs="Times New Roman"/>
          <w:bCs/>
          <w:i/>
          <w:iCs/>
          <w:lang w:val="en-US"/>
        </w:rPr>
        <w:t xml:space="preserve">Consumers’ attitudes towards cross-border trade and consumer protection – EU Commission, </w:t>
      </w:r>
      <w:r w:rsidRPr="003F5835">
        <w:rPr>
          <w:rFonts w:ascii="Times New Roman" w:hAnsi="Times New Roman" w:cs="Times New Roman"/>
          <w:lang w:val="en-GB"/>
        </w:rPr>
        <w:t xml:space="preserve">the average proportion of consumers who shop online in the European Union is 72.0%, with 63.0% having purchased goods or services online domestically, 28.3% </w:t>
      </w:r>
      <w:proofErr w:type="spellStart"/>
      <w:r w:rsidRPr="003F5835">
        <w:rPr>
          <w:rFonts w:ascii="Times New Roman" w:hAnsi="Times New Roman" w:cs="Times New Roman"/>
          <w:lang w:val="en-GB"/>
        </w:rPr>
        <w:t>crossborder</w:t>
      </w:r>
      <w:proofErr w:type="spellEnd"/>
      <w:r w:rsidRPr="003F5835">
        <w:rPr>
          <w:rFonts w:ascii="Times New Roman" w:hAnsi="Times New Roman" w:cs="Times New Roman"/>
          <w:lang w:val="en-GB"/>
        </w:rPr>
        <w:t xml:space="preserve"> from EU-based online retailers or service providers and 18.4% cross-border from online retailers or service providers located outside the EU.</w:t>
      </w:r>
    </w:p>
  </w:footnote>
  <w:footnote w:id="11">
    <w:p w:rsidR="00854366" w:rsidRPr="003F5835" w:rsidRDefault="00854366" w:rsidP="00C02B2B">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Almost four in ten retailers in EU27_2019 have received complaints from domestic consumers in the last 12 months, and a large majority of these were about the product itself. More than one third of retailers (35.1%) have received complaints from consumers in their own country in the past 12 months. 15.5% of retailers selling cross border received complaints from consumers located in other EU countries.</w:t>
      </w:r>
    </w:p>
  </w:footnote>
  <w:footnote w:id="12">
    <w:p w:rsidR="00854366" w:rsidRPr="003F5835" w:rsidRDefault="00854366" w:rsidP="001E0582">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w:t>
      </w:r>
      <w:r w:rsidRPr="003F5835">
        <w:rPr>
          <w:rFonts w:ascii="Times New Roman" w:hAnsi="Times New Roman" w:cs="Times New Roman"/>
          <w:smallCaps/>
          <w:lang w:val="en-GB"/>
        </w:rPr>
        <w:t>Rogers</w:t>
      </w:r>
      <w:r w:rsidRPr="003F5835">
        <w:rPr>
          <w:rFonts w:ascii="Times New Roman" w:hAnsi="Times New Roman" w:cs="Times New Roman"/>
          <w:lang w:val="en-GB"/>
        </w:rPr>
        <w:t xml:space="preserve">, </w:t>
      </w:r>
      <w:r w:rsidRPr="003F5835">
        <w:rPr>
          <w:rFonts w:ascii="Times New Roman" w:hAnsi="Times New Roman" w:cs="Times New Roman"/>
          <w:i/>
          <w:lang w:val="en-GB"/>
        </w:rPr>
        <w:t>Knitting the Security Blanket for New Market Opportunities</w:t>
      </w:r>
      <w:r w:rsidRPr="003F5835">
        <w:rPr>
          <w:rFonts w:ascii="Times New Roman" w:hAnsi="Times New Roman" w:cs="Times New Roman"/>
          <w:lang w:val="en-GB"/>
        </w:rPr>
        <w:t xml:space="preserve">, in </w:t>
      </w:r>
      <w:proofErr w:type="spellStart"/>
      <w:r w:rsidRPr="003F5835">
        <w:rPr>
          <w:rFonts w:ascii="Times New Roman" w:hAnsi="Times New Roman" w:cs="Times New Roman"/>
          <w:lang w:val="en-GB"/>
        </w:rPr>
        <w:t>Wahab</w:t>
      </w:r>
      <w:proofErr w:type="spellEnd"/>
      <w:r w:rsidRPr="003F5835">
        <w:rPr>
          <w:rFonts w:ascii="Times New Roman" w:hAnsi="Times New Roman" w:cs="Times New Roman"/>
          <w:lang w:val="en-GB"/>
        </w:rPr>
        <w:t xml:space="preserve">, </w:t>
      </w:r>
      <w:proofErr w:type="spellStart"/>
      <w:r w:rsidRPr="003F5835">
        <w:rPr>
          <w:rFonts w:ascii="Times New Roman" w:hAnsi="Times New Roman" w:cs="Times New Roman"/>
          <w:lang w:val="en-GB"/>
        </w:rPr>
        <w:t>Katsh</w:t>
      </w:r>
      <w:proofErr w:type="spellEnd"/>
      <w:r w:rsidRPr="003F5835">
        <w:rPr>
          <w:rFonts w:ascii="Times New Roman" w:hAnsi="Times New Roman" w:cs="Times New Roman"/>
          <w:lang w:val="en-GB"/>
        </w:rPr>
        <w:t xml:space="preserve"> and Rainey (ed.), </w:t>
      </w:r>
      <w:r w:rsidRPr="003F5835">
        <w:rPr>
          <w:rFonts w:ascii="Times New Roman" w:hAnsi="Times New Roman" w:cs="Times New Roman"/>
          <w:i/>
          <w:lang w:val="en-GB"/>
        </w:rPr>
        <w:t>Online Dispute Resolution: theory and practice</w:t>
      </w:r>
      <w:r w:rsidRPr="003F5835">
        <w:rPr>
          <w:rFonts w:ascii="Times New Roman" w:hAnsi="Times New Roman" w:cs="Times New Roman"/>
          <w:lang w:val="en-GB"/>
        </w:rPr>
        <w:t>, The Hague, p. 95 ff. (2012) has suggested establishing a global online dispute resolution system for cross-border online transactions for the sale of goods.</w:t>
      </w:r>
    </w:p>
  </w:footnote>
  <w:footnote w:id="13">
    <w:p w:rsidR="00854366" w:rsidRPr="003F5835" w:rsidRDefault="00854366" w:rsidP="00236DCD">
      <w:pPr>
        <w:pStyle w:val="Testonotaapidipagina"/>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Read page 14 in </w:t>
      </w:r>
      <w:hyperlink r:id="rId10" w:history="1">
        <w:r w:rsidRPr="003F5835">
          <w:rPr>
            <w:rStyle w:val="Collegamentoipertestuale"/>
            <w:rFonts w:ascii="Times New Roman" w:hAnsi="Times New Roman" w:cs="Times New Roman"/>
            <w:lang w:val="en-GB"/>
          </w:rPr>
          <w:t>https://ec.europa.eu/info/sites/info/files/com_2019_425_f1_report_from_commission_en_v3_p1_1045545_0.pdf</w:t>
        </w:r>
      </w:hyperlink>
      <w:r w:rsidRPr="003F5835">
        <w:rPr>
          <w:rFonts w:ascii="Times New Roman" w:hAnsi="Times New Roman" w:cs="Times New Roman"/>
          <w:lang w:val="en-GB"/>
        </w:rPr>
        <w:t>.</w:t>
      </w:r>
    </w:p>
  </w:footnote>
  <w:footnote w:id="14">
    <w:p w:rsidR="00854366" w:rsidRPr="003F5835" w:rsidRDefault="00854366" w:rsidP="00901EF4">
      <w:pPr>
        <w:pStyle w:val="Testonotaapidipagina"/>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See page 52 of the </w:t>
      </w:r>
      <w:r w:rsidRPr="003F5835">
        <w:rPr>
          <w:rFonts w:ascii="Times New Roman" w:hAnsi="Times New Roman" w:cs="Times New Roman"/>
          <w:i/>
          <w:lang w:val="en-GB"/>
        </w:rPr>
        <w:t>Consumer Conditions Scoreboard</w:t>
      </w:r>
      <w:r w:rsidRPr="003F5835">
        <w:rPr>
          <w:rFonts w:ascii="Times New Roman" w:hAnsi="Times New Roman" w:cs="Times New Roman"/>
          <w:lang w:val="en-GB"/>
        </w:rPr>
        <w:t>, 2019 edition (</w:t>
      </w:r>
      <w:hyperlink r:id="rId11" w:history="1">
        <w:r w:rsidRPr="003F5835">
          <w:rPr>
            <w:rStyle w:val="Collegamentoipertestuale"/>
            <w:rFonts w:ascii="Times New Roman" w:hAnsi="Times New Roman" w:cs="Times New Roman"/>
            <w:lang w:val="en-GB"/>
          </w:rPr>
          <w:t>https://ec.europa.eu/info/sites/info/files/consumers-conditions-scoreboard-2019_pdf_en.pdf</w:t>
        </w:r>
      </w:hyperlink>
      <w:r w:rsidRPr="003F5835">
        <w:rPr>
          <w:rFonts w:ascii="Times New Roman" w:hAnsi="Times New Roman" w:cs="Times New Roman"/>
          <w:lang w:val="en-GB"/>
        </w:rPr>
        <w:t>).</w:t>
      </w:r>
    </w:p>
  </w:footnote>
  <w:footnote w:id="15">
    <w:p w:rsidR="00854366" w:rsidRPr="003F5835" w:rsidRDefault="00854366" w:rsidP="00901EF4">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Read </w:t>
      </w:r>
      <w:r w:rsidRPr="003F5835">
        <w:rPr>
          <w:rFonts w:ascii="Times New Roman" w:hAnsi="Times New Roman" w:cs="Times New Roman"/>
          <w:i/>
          <w:lang w:val="en-GB"/>
        </w:rPr>
        <w:t>Online Dispute Resolution: web-scraping of EU Traders' websites, Executive summary</w:t>
      </w:r>
      <w:r w:rsidRPr="003F5835">
        <w:rPr>
          <w:rFonts w:ascii="Times New Roman" w:hAnsi="Times New Roman" w:cs="Times New Roman"/>
          <w:lang w:val="en-GB"/>
        </w:rPr>
        <w:t>, November 2017, page 2 (</w:t>
      </w:r>
      <w:hyperlink r:id="rId12" w:history="1">
        <w:r w:rsidRPr="003F5835">
          <w:rPr>
            <w:rStyle w:val="Collegamentoipertestuale"/>
            <w:rFonts w:ascii="Times New Roman" w:hAnsi="Times New Roman" w:cs="Times New Roman"/>
            <w:lang w:val="en-GB"/>
          </w:rPr>
          <w:t>https://ec.europa.eu/info/sites/info/files/odr_webscraping_executive_summary_en.pdf</w:t>
        </w:r>
      </w:hyperlink>
      <w:r w:rsidRPr="003F5835">
        <w:rPr>
          <w:rFonts w:ascii="Times New Roman" w:hAnsi="Times New Roman" w:cs="Times New Roman"/>
          <w:lang w:val="en-GB"/>
        </w:rPr>
        <w:t>).</w:t>
      </w:r>
    </w:p>
  </w:footnote>
  <w:footnote w:id="16">
    <w:p w:rsidR="00854366" w:rsidRPr="003F5835" w:rsidRDefault="00854366">
      <w:pPr>
        <w:pStyle w:val="Testonotaapidipagina"/>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See page 15 of the Report referred to </w:t>
      </w:r>
      <w:proofErr w:type="spellStart"/>
      <w:r w:rsidRPr="003F5835">
        <w:rPr>
          <w:rFonts w:ascii="Times New Roman" w:hAnsi="Times New Roman" w:cs="Times New Roman"/>
          <w:lang w:val="en-GB"/>
        </w:rPr>
        <w:t>at</w:t>
      </w:r>
      <w:proofErr w:type="spellEnd"/>
      <w:r w:rsidRPr="003F5835">
        <w:rPr>
          <w:rFonts w:ascii="Times New Roman" w:hAnsi="Times New Roman" w:cs="Times New Roman"/>
          <w:lang w:val="en-GB"/>
        </w:rPr>
        <w:t xml:space="preserve"> footnote 8.</w:t>
      </w:r>
    </w:p>
  </w:footnote>
  <w:footnote w:id="17">
    <w:p w:rsidR="00854366" w:rsidRPr="003F5835" w:rsidRDefault="00854366" w:rsidP="007442C2">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A “self-test” helps consumers to identify a redress solution most appropriate for their specific problem: launching a complaint on the ODR platform, contacting the trader bilaterally or a European Consumer Centre or an ADR entity directly. Indeed, since July 2019 there </w:t>
      </w:r>
      <w:r w:rsidR="00184535" w:rsidRPr="003F5835">
        <w:rPr>
          <w:rFonts w:ascii="Times New Roman" w:hAnsi="Times New Roman" w:cs="Times New Roman"/>
          <w:lang w:val="en-GB"/>
        </w:rPr>
        <w:t>has been</w:t>
      </w:r>
      <w:r w:rsidRPr="003F5835">
        <w:rPr>
          <w:rFonts w:ascii="Times New Roman" w:hAnsi="Times New Roman" w:cs="Times New Roman"/>
          <w:lang w:val="en-GB"/>
        </w:rPr>
        <w:t xml:space="preserve"> the chance to make a request for direct talks: the consumers are given an option to share a draft complaint with a trader before submitting it officially, to try to settle the dispute directly. </w:t>
      </w:r>
    </w:p>
  </w:footnote>
  <w:footnote w:id="18">
    <w:p w:rsidR="00854366" w:rsidRPr="003F5835" w:rsidRDefault="00854366" w:rsidP="00954F2D">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See it at </w:t>
      </w:r>
      <w:hyperlink r:id="rId13" w:history="1">
        <w:r w:rsidRPr="003F5835">
          <w:rPr>
            <w:rStyle w:val="Collegamentoipertestuale"/>
            <w:rFonts w:ascii="Times New Roman" w:hAnsi="Times New Roman" w:cs="Times New Roman"/>
            <w:lang w:val="en-GB"/>
          </w:rPr>
          <w:t>https://ec.europa.eu/info/sites/default/files/2021-report-final.pdf</w:t>
        </w:r>
      </w:hyperlink>
      <w:r w:rsidRPr="003F5835">
        <w:rPr>
          <w:rFonts w:ascii="Times New Roman" w:hAnsi="Times New Roman" w:cs="Times New Roman"/>
          <w:lang w:val="en-GB"/>
        </w:rPr>
        <w:t>. Side-by-side comparison to 2019 (August to December) show</w:t>
      </w:r>
      <w:r w:rsidR="00184535" w:rsidRPr="003F5835">
        <w:rPr>
          <w:rFonts w:ascii="Times New Roman" w:hAnsi="Times New Roman" w:cs="Times New Roman"/>
          <w:lang w:val="en-GB"/>
        </w:rPr>
        <w:t>s</w:t>
      </w:r>
      <w:r w:rsidRPr="003F5835">
        <w:rPr>
          <w:rFonts w:ascii="Times New Roman" w:hAnsi="Times New Roman" w:cs="Times New Roman"/>
          <w:lang w:val="en-GB"/>
        </w:rPr>
        <w:t xml:space="preserve"> a 70% increase in submissions (both for traditional complaints and for direct talks). The report confirms th</w:t>
      </w:r>
      <w:r w:rsidR="00184535" w:rsidRPr="003F5835">
        <w:rPr>
          <w:rFonts w:ascii="Times New Roman" w:hAnsi="Times New Roman" w:cs="Times New Roman"/>
          <w:lang w:val="en-GB"/>
        </w:rPr>
        <w:t>e failure of the ODR complaints</w:t>
      </w:r>
      <w:r w:rsidRPr="003F5835">
        <w:rPr>
          <w:rFonts w:ascii="Times New Roman" w:hAnsi="Times New Roman" w:cs="Times New Roman"/>
          <w:lang w:val="en-GB"/>
        </w:rPr>
        <w:t xml:space="preserve"> system: in 2020 </w:t>
      </w:r>
      <w:r w:rsidR="00184535" w:rsidRPr="003F5835">
        <w:rPr>
          <w:rFonts w:ascii="Times New Roman" w:hAnsi="Times New Roman" w:cs="Times New Roman"/>
          <w:lang w:val="en-GB"/>
        </w:rPr>
        <w:t xml:space="preserve">as well </w:t>
      </w:r>
      <w:r w:rsidRPr="003F5835">
        <w:rPr>
          <w:rFonts w:ascii="Times New Roman" w:hAnsi="Times New Roman" w:cs="Times New Roman"/>
          <w:lang w:val="en-GB"/>
        </w:rPr>
        <w:t>89% of complaints formally launched on the platform were automatically closed after the 30-day legal deadline for the trader to eventually agree to proceed to an ADR procedure; 6% were refused by the trader and 4% withdrawn by</w:t>
      </w:r>
      <w:r w:rsidR="00184535" w:rsidRPr="003F5835">
        <w:rPr>
          <w:rFonts w:ascii="Times New Roman" w:hAnsi="Times New Roman" w:cs="Times New Roman"/>
          <w:lang w:val="en-GB"/>
        </w:rPr>
        <w:t xml:space="preserve"> the</w:t>
      </w:r>
      <w:r w:rsidRPr="003F5835">
        <w:rPr>
          <w:rFonts w:ascii="Times New Roman" w:hAnsi="Times New Roman" w:cs="Times New Roman"/>
          <w:lang w:val="en-GB"/>
        </w:rPr>
        <w:t xml:space="preserve"> consumer. As a result, only 1% of the complaints reached an ADR body. The report finally notes that in a survey of all consumers who launched a complaint or made a request for direct talks</w:t>
      </w:r>
      <w:r w:rsidR="00184535" w:rsidRPr="003F5835">
        <w:rPr>
          <w:rFonts w:ascii="Times New Roman" w:hAnsi="Times New Roman" w:cs="Times New Roman"/>
          <w:lang w:val="en-GB"/>
        </w:rPr>
        <w:t>,</w:t>
      </w:r>
      <w:r w:rsidRPr="003F5835">
        <w:rPr>
          <w:rFonts w:ascii="Times New Roman" w:hAnsi="Times New Roman" w:cs="Times New Roman"/>
          <w:lang w:val="en-GB"/>
        </w:rPr>
        <w:t xml:space="preserve"> 20% of respondents say that their dispute had been resolved either on the platform or outside the platform, and </w:t>
      </w:r>
      <w:r w:rsidR="00184535" w:rsidRPr="003F5835">
        <w:rPr>
          <w:rFonts w:ascii="Times New Roman" w:hAnsi="Times New Roman" w:cs="Times New Roman"/>
          <w:lang w:val="en-GB"/>
        </w:rPr>
        <w:t xml:space="preserve">a </w:t>
      </w:r>
      <w:r w:rsidRPr="003F5835">
        <w:rPr>
          <w:rFonts w:ascii="Times New Roman" w:hAnsi="Times New Roman" w:cs="Times New Roman"/>
          <w:lang w:val="en-GB"/>
        </w:rPr>
        <w:t>further 19% responded that they were continuing to discuss with the trader.</w:t>
      </w:r>
    </w:p>
  </w:footnote>
  <w:footnote w:id="19">
    <w:p w:rsidR="00854366" w:rsidRPr="003F5835" w:rsidRDefault="00854366" w:rsidP="006E5B0A">
      <w:pPr>
        <w:pStyle w:val="Normale1"/>
        <w:spacing w:before="0" w:beforeAutospacing="0" w:after="0" w:afterAutospacing="0"/>
        <w:jc w:val="both"/>
        <w:rPr>
          <w:color w:val="444444"/>
          <w:sz w:val="20"/>
          <w:szCs w:val="20"/>
        </w:rPr>
      </w:pPr>
      <w:r w:rsidRPr="003F5835">
        <w:rPr>
          <w:rStyle w:val="Rimandonotaapidipagina"/>
          <w:sz w:val="20"/>
          <w:szCs w:val="20"/>
        </w:rPr>
        <w:footnoteRef/>
      </w:r>
      <w:r w:rsidRPr="003F5835">
        <w:rPr>
          <w:sz w:val="20"/>
          <w:szCs w:val="20"/>
        </w:rPr>
        <w:t xml:space="preserve"> </w:t>
      </w:r>
      <w:r w:rsidRPr="003F5835">
        <w:rPr>
          <w:smallCaps/>
          <w:sz w:val="20"/>
          <w:szCs w:val="20"/>
        </w:rPr>
        <w:t>De La Rosa</w:t>
      </w:r>
      <w:r w:rsidRPr="003F5835">
        <w:rPr>
          <w:sz w:val="20"/>
          <w:szCs w:val="20"/>
        </w:rPr>
        <w:t xml:space="preserve">, </w:t>
      </w:r>
      <w:proofErr w:type="spellStart"/>
      <w:r w:rsidRPr="003F5835">
        <w:rPr>
          <w:i/>
          <w:sz w:val="20"/>
          <w:szCs w:val="20"/>
        </w:rPr>
        <w:t>Principios</w:t>
      </w:r>
      <w:proofErr w:type="spellEnd"/>
      <w:r w:rsidRPr="003F5835">
        <w:rPr>
          <w:i/>
          <w:sz w:val="20"/>
          <w:szCs w:val="20"/>
        </w:rPr>
        <w:t xml:space="preserve"> de </w:t>
      </w:r>
      <w:proofErr w:type="spellStart"/>
      <w:r w:rsidRPr="003F5835">
        <w:rPr>
          <w:i/>
          <w:sz w:val="20"/>
          <w:szCs w:val="20"/>
        </w:rPr>
        <w:t>protección</w:t>
      </w:r>
      <w:proofErr w:type="spellEnd"/>
      <w:r w:rsidRPr="003F5835">
        <w:rPr>
          <w:i/>
          <w:sz w:val="20"/>
          <w:szCs w:val="20"/>
        </w:rPr>
        <w:t xml:space="preserve"> del </w:t>
      </w:r>
      <w:proofErr w:type="spellStart"/>
      <w:r w:rsidRPr="003F5835">
        <w:rPr>
          <w:i/>
          <w:sz w:val="20"/>
          <w:szCs w:val="20"/>
        </w:rPr>
        <w:t>consumidor</w:t>
      </w:r>
      <w:proofErr w:type="spellEnd"/>
      <w:r w:rsidRPr="003F5835">
        <w:rPr>
          <w:i/>
          <w:sz w:val="20"/>
          <w:szCs w:val="20"/>
        </w:rPr>
        <w:t xml:space="preserve"> para una </w:t>
      </w:r>
      <w:proofErr w:type="spellStart"/>
      <w:r w:rsidRPr="003F5835">
        <w:rPr>
          <w:i/>
          <w:sz w:val="20"/>
          <w:szCs w:val="20"/>
        </w:rPr>
        <w:t>iniciativa</w:t>
      </w:r>
      <w:proofErr w:type="spellEnd"/>
      <w:r w:rsidRPr="003F5835">
        <w:rPr>
          <w:i/>
          <w:sz w:val="20"/>
          <w:szCs w:val="20"/>
        </w:rPr>
        <w:t xml:space="preserve"> europea en </w:t>
      </w:r>
      <w:proofErr w:type="spellStart"/>
      <w:r w:rsidRPr="003F5835">
        <w:rPr>
          <w:i/>
          <w:sz w:val="20"/>
          <w:szCs w:val="20"/>
        </w:rPr>
        <w:t>el</w:t>
      </w:r>
      <w:proofErr w:type="spellEnd"/>
      <w:r w:rsidRPr="003F5835">
        <w:rPr>
          <w:i/>
          <w:sz w:val="20"/>
          <w:szCs w:val="20"/>
        </w:rPr>
        <w:t xml:space="preserve"> </w:t>
      </w:r>
      <w:proofErr w:type="spellStart"/>
      <w:r w:rsidRPr="003F5835">
        <w:rPr>
          <w:i/>
          <w:sz w:val="20"/>
          <w:szCs w:val="20"/>
        </w:rPr>
        <w:t>ámbito</w:t>
      </w:r>
      <w:proofErr w:type="spellEnd"/>
      <w:r w:rsidRPr="003F5835">
        <w:rPr>
          <w:i/>
          <w:sz w:val="20"/>
          <w:szCs w:val="20"/>
        </w:rPr>
        <w:t xml:space="preserve"> de la </w:t>
      </w:r>
      <w:proofErr w:type="spellStart"/>
      <w:r w:rsidRPr="003F5835">
        <w:rPr>
          <w:i/>
          <w:sz w:val="20"/>
          <w:szCs w:val="20"/>
        </w:rPr>
        <w:t>resolución</w:t>
      </w:r>
      <w:proofErr w:type="spellEnd"/>
      <w:r w:rsidRPr="003F5835">
        <w:rPr>
          <w:i/>
          <w:sz w:val="20"/>
          <w:szCs w:val="20"/>
        </w:rPr>
        <w:t xml:space="preserve"> </w:t>
      </w:r>
      <w:proofErr w:type="spellStart"/>
      <w:r w:rsidRPr="003F5835">
        <w:rPr>
          <w:i/>
          <w:sz w:val="20"/>
          <w:szCs w:val="20"/>
        </w:rPr>
        <w:t>electrónica</w:t>
      </w:r>
      <w:proofErr w:type="spellEnd"/>
      <w:r w:rsidRPr="003F5835">
        <w:rPr>
          <w:i/>
          <w:sz w:val="20"/>
          <w:szCs w:val="20"/>
        </w:rPr>
        <w:t xml:space="preserve"> de </w:t>
      </w:r>
      <w:proofErr w:type="spellStart"/>
      <w:r w:rsidRPr="003F5835">
        <w:rPr>
          <w:i/>
          <w:sz w:val="20"/>
          <w:szCs w:val="20"/>
        </w:rPr>
        <w:t>diferencias</w:t>
      </w:r>
      <w:proofErr w:type="spellEnd"/>
      <w:r w:rsidRPr="003F5835">
        <w:rPr>
          <w:i/>
          <w:sz w:val="20"/>
          <w:szCs w:val="20"/>
        </w:rPr>
        <w:t xml:space="preserve"> (ODR) de consumo </w:t>
      </w:r>
      <w:proofErr w:type="spellStart"/>
      <w:r w:rsidRPr="003F5835">
        <w:rPr>
          <w:i/>
          <w:sz w:val="20"/>
          <w:szCs w:val="20"/>
        </w:rPr>
        <w:t>transfronterizas</w:t>
      </w:r>
      <w:proofErr w:type="spellEnd"/>
      <w:r w:rsidRPr="003F5835">
        <w:rPr>
          <w:sz w:val="20"/>
          <w:szCs w:val="20"/>
        </w:rPr>
        <w:t xml:space="preserve">, </w:t>
      </w:r>
      <w:r w:rsidRPr="003F5835">
        <w:rPr>
          <w:i/>
          <w:sz w:val="20"/>
          <w:szCs w:val="20"/>
        </w:rPr>
        <w:t>op. cit</w:t>
      </w:r>
      <w:r w:rsidRPr="003F5835">
        <w:rPr>
          <w:sz w:val="20"/>
          <w:szCs w:val="20"/>
        </w:rPr>
        <w:t xml:space="preserve">., 10 </w:t>
      </w:r>
      <w:proofErr w:type="spellStart"/>
      <w:r w:rsidRPr="003F5835">
        <w:rPr>
          <w:sz w:val="20"/>
          <w:szCs w:val="20"/>
        </w:rPr>
        <w:t>ff</w:t>
      </w:r>
      <w:proofErr w:type="spellEnd"/>
      <w:r w:rsidRPr="003F5835">
        <w:rPr>
          <w:sz w:val="20"/>
          <w:szCs w:val="20"/>
        </w:rPr>
        <w:t xml:space="preserve">. </w:t>
      </w:r>
      <w:proofErr w:type="spellStart"/>
      <w:r w:rsidRPr="003F5835">
        <w:rPr>
          <w:sz w:val="20"/>
          <w:szCs w:val="20"/>
        </w:rPr>
        <w:t>Cf</w:t>
      </w:r>
      <w:proofErr w:type="spellEnd"/>
      <w:r w:rsidRPr="003F5835">
        <w:rPr>
          <w:sz w:val="20"/>
          <w:szCs w:val="20"/>
        </w:rPr>
        <w:t xml:space="preserve">. </w:t>
      </w:r>
      <w:proofErr w:type="spellStart"/>
      <w:r w:rsidRPr="003F5835">
        <w:rPr>
          <w:smallCaps/>
          <w:sz w:val="20"/>
          <w:szCs w:val="20"/>
        </w:rPr>
        <w:t>Rott</w:t>
      </w:r>
      <w:proofErr w:type="spellEnd"/>
      <w:r w:rsidRPr="003F5835">
        <w:rPr>
          <w:sz w:val="20"/>
          <w:szCs w:val="20"/>
        </w:rPr>
        <w:t xml:space="preserve">, </w:t>
      </w:r>
      <w:r w:rsidRPr="003F5835">
        <w:rPr>
          <w:i/>
          <w:sz w:val="20"/>
          <w:szCs w:val="20"/>
        </w:rPr>
        <w:t>Consumer ADR in Germany</w:t>
      </w:r>
      <w:r w:rsidRPr="003F5835">
        <w:rPr>
          <w:sz w:val="20"/>
          <w:szCs w:val="20"/>
        </w:rPr>
        <w:t xml:space="preserve">, in </w:t>
      </w:r>
      <w:proofErr w:type="spellStart"/>
      <w:r w:rsidRPr="003F5835">
        <w:rPr>
          <w:i/>
          <w:sz w:val="20"/>
          <w:szCs w:val="20"/>
        </w:rPr>
        <w:t>EuCML</w:t>
      </w:r>
      <w:proofErr w:type="spellEnd"/>
      <w:r w:rsidRPr="003F5835">
        <w:rPr>
          <w:sz w:val="20"/>
          <w:szCs w:val="20"/>
        </w:rPr>
        <w:t>, 3-2018, 121.</w:t>
      </w:r>
    </w:p>
  </w:footnote>
  <w:footnote w:id="20">
    <w:p w:rsidR="00B93E37" w:rsidRPr="003F5835" w:rsidRDefault="00B93E37" w:rsidP="00B93E37">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See also </w:t>
      </w:r>
      <w:r w:rsidRPr="003F5835">
        <w:rPr>
          <w:rFonts w:ascii="Times New Roman" w:hAnsi="Times New Roman" w:cs="Times New Roman"/>
          <w:smallCaps/>
          <w:lang w:val="en-GB"/>
        </w:rPr>
        <w:t>Cortés</w:t>
      </w:r>
      <w:r w:rsidRPr="003F5835">
        <w:rPr>
          <w:rFonts w:ascii="Times New Roman" w:hAnsi="Times New Roman" w:cs="Times New Roman"/>
          <w:lang w:val="en-GB"/>
        </w:rPr>
        <w:t xml:space="preserve">, </w:t>
      </w:r>
      <w:r w:rsidRPr="003F5835">
        <w:rPr>
          <w:rFonts w:ascii="Times New Roman" w:hAnsi="Times New Roman" w:cs="Times New Roman"/>
          <w:i/>
          <w:lang w:val="en-GB"/>
        </w:rPr>
        <w:t>The impact of EU law in the ADR landscape in Italy, Spain and the UK: Time for change or missed opportunity?</w:t>
      </w:r>
      <w:r w:rsidRPr="003F5835">
        <w:rPr>
          <w:rFonts w:ascii="Times New Roman" w:hAnsi="Times New Roman" w:cs="Times New Roman"/>
          <w:lang w:val="en-GB"/>
        </w:rPr>
        <w:t xml:space="preserve">,  ERA Forum, 16, pp. 125–147 (2015); </w:t>
      </w:r>
      <w:r w:rsidRPr="003F5835">
        <w:rPr>
          <w:rFonts w:ascii="Times New Roman" w:hAnsi="Times New Roman" w:cs="Times New Roman"/>
          <w:smallCaps/>
          <w:shd w:val="clear" w:color="auto" w:fill="FCFCFC"/>
          <w:lang w:val="en-GB"/>
        </w:rPr>
        <w:t>Loos</w:t>
      </w:r>
      <w:r w:rsidRPr="003F5835">
        <w:rPr>
          <w:rFonts w:ascii="Times New Roman" w:hAnsi="Times New Roman" w:cs="Times New Roman"/>
          <w:shd w:val="clear" w:color="auto" w:fill="FCFCFC"/>
          <w:lang w:val="en-GB"/>
        </w:rPr>
        <w:t xml:space="preserve">, </w:t>
      </w:r>
      <w:r w:rsidRPr="003F5835">
        <w:rPr>
          <w:rFonts w:ascii="Times New Roman" w:hAnsi="Times New Roman" w:cs="Times New Roman"/>
          <w:i/>
          <w:shd w:val="clear" w:color="auto" w:fill="FCFCFC"/>
          <w:lang w:val="en-GB"/>
        </w:rPr>
        <w:t>Enforcing consumer rights through ADR at the detriment of consumer law</w:t>
      </w:r>
      <w:r w:rsidRPr="003F5835">
        <w:rPr>
          <w:rFonts w:ascii="Times New Roman" w:hAnsi="Times New Roman" w:cs="Times New Roman"/>
          <w:shd w:val="clear" w:color="auto" w:fill="FCFCFC"/>
          <w:lang w:val="en-GB"/>
        </w:rPr>
        <w:t xml:space="preserve">, </w:t>
      </w:r>
      <w:r w:rsidRPr="003F5835">
        <w:rPr>
          <w:rFonts w:ascii="Times New Roman" w:hAnsi="Times New Roman" w:cs="Times New Roman"/>
          <w:i/>
          <w:shd w:val="clear" w:color="auto" w:fill="FCFCFC"/>
          <w:lang w:val="en-GB"/>
        </w:rPr>
        <w:t>European Review of Private Law</w:t>
      </w:r>
      <w:r w:rsidRPr="003F5835">
        <w:rPr>
          <w:rFonts w:ascii="Times New Roman" w:hAnsi="Times New Roman" w:cs="Times New Roman"/>
          <w:shd w:val="clear" w:color="auto" w:fill="FCFCFC"/>
          <w:lang w:val="en-GB"/>
        </w:rPr>
        <w:t xml:space="preserve">, 1, pp. 61–80 (2016); </w:t>
      </w:r>
      <w:proofErr w:type="spellStart"/>
      <w:r w:rsidRPr="003F5835">
        <w:rPr>
          <w:rFonts w:ascii="Times New Roman" w:hAnsi="Times New Roman" w:cs="Times New Roman"/>
          <w:smallCaps/>
          <w:shd w:val="clear" w:color="auto" w:fill="FCFCFC"/>
          <w:lang w:val="en-GB"/>
        </w:rPr>
        <w:t>Biard</w:t>
      </w:r>
      <w:proofErr w:type="spellEnd"/>
      <w:r w:rsidRPr="003F5835">
        <w:rPr>
          <w:rFonts w:ascii="Times New Roman" w:hAnsi="Times New Roman" w:cs="Times New Roman"/>
          <w:shd w:val="clear" w:color="auto" w:fill="FCFCFC"/>
          <w:lang w:val="en-GB"/>
        </w:rPr>
        <w:t xml:space="preserve">, </w:t>
      </w:r>
      <w:r w:rsidRPr="003F5835">
        <w:rPr>
          <w:rFonts w:ascii="Times New Roman" w:hAnsi="Times New Roman" w:cs="Times New Roman"/>
          <w:i/>
          <w:shd w:val="clear" w:color="auto" w:fill="FCFCFC"/>
          <w:lang w:val="en-GB"/>
        </w:rPr>
        <w:t>Monitoring consumer ADR in the EU: A critical perspective</w:t>
      </w:r>
      <w:r w:rsidRPr="003F5835">
        <w:rPr>
          <w:rFonts w:ascii="Times New Roman" w:hAnsi="Times New Roman" w:cs="Times New Roman"/>
          <w:shd w:val="clear" w:color="auto" w:fill="FCFCFC"/>
          <w:lang w:val="en-GB"/>
        </w:rPr>
        <w:t xml:space="preserve">, </w:t>
      </w:r>
      <w:r w:rsidRPr="003F5835">
        <w:rPr>
          <w:rFonts w:ascii="Times New Roman" w:hAnsi="Times New Roman" w:cs="Times New Roman"/>
          <w:i/>
          <w:iCs/>
          <w:shd w:val="clear" w:color="auto" w:fill="FCFCFC"/>
          <w:lang w:val="en-GB"/>
        </w:rPr>
        <w:t>European Journal of Private Law, 2</w:t>
      </w:r>
      <w:r w:rsidRPr="003F5835">
        <w:rPr>
          <w:rFonts w:ascii="Times New Roman" w:hAnsi="Times New Roman" w:cs="Times New Roman"/>
          <w:shd w:val="clear" w:color="auto" w:fill="FCFCFC"/>
          <w:lang w:val="en-GB"/>
        </w:rPr>
        <w:t xml:space="preserve">, pp. 171–196 (2018); </w:t>
      </w:r>
      <w:r w:rsidRPr="003F5835">
        <w:rPr>
          <w:rFonts w:ascii="Times New Roman" w:hAnsi="Times New Roman" w:cs="Times New Roman"/>
          <w:smallCaps/>
          <w:shd w:val="clear" w:color="auto" w:fill="FCFCFC"/>
          <w:lang w:val="en-GB"/>
        </w:rPr>
        <w:t>Id</w:t>
      </w:r>
      <w:r w:rsidRPr="003F5835">
        <w:rPr>
          <w:rFonts w:ascii="Times New Roman" w:hAnsi="Times New Roman" w:cs="Times New Roman"/>
          <w:shd w:val="clear" w:color="auto" w:fill="FCFCFC"/>
          <w:lang w:val="en-GB"/>
        </w:rPr>
        <w:t xml:space="preserve">., </w:t>
      </w:r>
      <w:r w:rsidRPr="003F5835">
        <w:rPr>
          <w:rFonts w:ascii="Times New Roman" w:hAnsi="Times New Roman" w:cs="Times New Roman"/>
          <w:i/>
          <w:shd w:val="clear" w:color="auto" w:fill="FCFCFC"/>
          <w:lang w:val="en-GB"/>
        </w:rPr>
        <w:t>Impact of Directive 2013/11/EU on Consumer ADR Quality: Evidence from France and the UK</w:t>
      </w:r>
      <w:r w:rsidRPr="003F5835">
        <w:rPr>
          <w:rFonts w:ascii="Times New Roman" w:hAnsi="Times New Roman" w:cs="Times New Roman"/>
          <w:shd w:val="clear" w:color="auto" w:fill="FCFCFC"/>
          <w:lang w:val="en-GB"/>
        </w:rPr>
        <w:t xml:space="preserve">, </w:t>
      </w:r>
      <w:r w:rsidRPr="003F5835">
        <w:rPr>
          <w:rFonts w:ascii="Times New Roman" w:hAnsi="Times New Roman" w:cs="Times New Roman"/>
          <w:i/>
          <w:shd w:val="clear" w:color="auto" w:fill="FCFCFC"/>
          <w:lang w:val="en-GB"/>
        </w:rPr>
        <w:t>Journal of Consumer Policy</w:t>
      </w:r>
      <w:r w:rsidRPr="003F5835">
        <w:rPr>
          <w:rFonts w:ascii="Times New Roman" w:hAnsi="Times New Roman" w:cs="Times New Roman"/>
          <w:shd w:val="clear" w:color="auto" w:fill="FCFCFC"/>
          <w:lang w:val="en-GB"/>
        </w:rPr>
        <w:t xml:space="preserve">, 42, 109–147 (2019). </w:t>
      </w:r>
      <w:r w:rsidRPr="003F5835">
        <w:rPr>
          <w:rFonts w:ascii="Times New Roman" w:hAnsi="Times New Roman" w:cs="Times New Roman"/>
          <w:lang w:val="en-GB"/>
        </w:rPr>
        <w:t xml:space="preserve">Read </w:t>
      </w:r>
      <w:r w:rsidRPr="003F5835">
        <w:rPr>
          <w:rFonts w:ascii="Times New Roman" w:hAnsi="Times New Roman" w:cs="Times New Roman"/>
          <w:smallCaps/>
          <w:lang w:val="en-GB"/>
        </w:rPr>
        <w:t>Schulte-</w:t>
      </w:r>
      <w:proofErr w:type="spellStart"/>
      <w:r w:rsidRPr="003F5835">
        <w:rPr>
          <w:rFonts w:ascii="Times New Roman" w:hAnsi="Times New Roman" w:cs="Times New Roman"/>
          <w:smallCaps/>
          <w:lang w:val="en-GB"/>
        </w:rPr>
        <w:t>Nölke</w:t>
      </w:r>
      <w:proofErr w:type="spellEnd"/>
      <w:r w:rsidRPr="003F5835">
        <w:rPr>
          <w:rFonts w:ascii="Times New Roman" w:hAnsi="Times New Roman" w:cs="Times New Roman"/>
          <w:lang w:val="en-GB"/>
        </w:rPr>
        <w:t xml:space="preserve">, </w:t>
      </w:r>
      <w:r w:rsidRPr="003F5835">
        <w:rPr>
          <w:rFonts w:ascii="Times New Roman" w:hAnsi="Times New Roman" w:cs="Times New Roman"/>
          <w:i/>
          <w:lang w:val="en-GB"/>
        </w:rPr>
        <w:t>The Brave New World of EU Consumer Law – Without Consumers, or Even Without Law?</w:t>
      </w:r>
      <w:r w:rsidRPr="003F5835">
        <w:rPr>
          <w:rFonts w:ascii="Times New Roman" w:hAnsi="Times New Roman" w:cs="Times New Roman"/>
          <w:lang w:val="en-GB"/>
        </w:rPr>
        <w:t xml:space="preserve">, in </w:t>
      </w:r>
      <w:proofErr w:type="spellStart"/>
      <w:r w:rsidRPr="003F5835">
        <w:rPr>
          <w:rFonts w:ascii="Times New Roman" w:hAnsi="Times New Roman" w:cs="Times New Roman"/>
          <w:i/>
          <w:lang w:val="en-GB"/>
        </w:rPr>
        <w:t>EuCML</w:t>
      </w:r>
      <w:proofErr w:type="spellEnd"/>
      <w:r w:rsidRPr="003F5835">
        <w:rPr>
          <w:rFonts w:ascii="Times New Roman" w:hAnsi="Times New Roman" w:cs="Times New Roman"/>
          <w:lang w:val="en-GB"/>
        </w:rPr>
        <w:t xml:space="preserve">, 4-2015, 135 ff., who advocates </w:t>
      </w:r>
      <w:r w:rsidR="00164848" w:rsidRPr="003F5835">
        <w:rPr>
          <w:rFonts w:ascii="Times New Roman" w:hAnsi="Times New Roman" w:cs="Times New Roman"/>
          <w:lang w:val="en-GB"/>
        </w:rPr>
        <w:t xml:space="preserve">for </w:t>
      </w:r>
      <w:r w:rsidRPr="003F5835">
        <w:rPr>
          <w:rFonts w:ascii="Times New Roman" w:hAnsi="Times New Roman" w:cs="Times New Roman"/>
          <w:lang w:val="en-GB"/>
        </w:rPr>
        <w:t xml:space="preserve">the move for full harmonisation. </w:t>
      </w:r>
    </w:p>
  </w:footnote>
  <w:footnote w:id="21">
    <w:p w:rsidR="003155AD" w:rsidRPr="003F5835" w:rsidRDefault="003155AD" w:rsidP="003155AD">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w:t>
      </w:r>
      <w:r w:rsidRPr="003F5835">
        <w:rPr>
          <w:rFonts w:ascii="Times New Roman" w:hAnsi="Times New Roman" w:cs="Times New Roman"/>
          <w:shd w:val="clear" w:color="auto" w:fill="FCFCFC"/>
          <w:lang w:val="en-GB"/>
        </w:rPr>
        <w:t xml:space="preserve">The introduction of the new system could be envisaged only for cross-border litigation, leaving to the Member States the choice to extend it also to national cases or, alternatively, </w:t>
      </w:r>
      <w:r w:rsidR="00164848" w:rsidRPr="003F5835">
        <w:rPr>
          <w:rFonts w:ascii="Times New Roman" w:hAnsi="Times New Roman" w:cs="Times New Roman"/>
          <w:shd w:val="clear" w:color="auto" w:fill="FCFCFC"/>
          <w:lang w:val="en-GB"/>
        </w:rPr>
        <w:t xml:space="preserve">it </w:t>
      </w:r>
      <w:r w:rsidRPr="003F5835">
        <w:rPr>
          <w:rFonts w:ascii="Times New Roman" w:hAnsi="Times New Roman" w:cs="Times New Roman"/>
          <w:shd w:val="clear" w:color="auto" w:fill="FCFCFC"/>
          <w:lang w:val="en-GB"/>
        </w:rPr>
        <w:t>could at first</w:t>
      </w:r>
      <w:r w:rsidR="00164848" w:rsidRPr="003F5835">
        <w:rPr>
          <w:rFonts w:ascii="Times New Roman" w:hAnsi="Times New Roman" w:cs="Times New Roman"/>
          <w:shd w:val="clear" w:color="auto" w:fill="FCFCFC"/>
          <w:lang w:val="en-GB"/>
        </w:rPr>
        <w:t xml:space="preserve"> be</w:t>
      </w:r>
      <w:r w:rsidRPr="003F5835">
        <w:rPr>
          <w:rFonts w:ascii="Times New Roman" w:hAnsi="Times New Roman" w:cs="Times New Roman"/>
          <w:shd w:val="clear" w:color="auto" w:fill="FCFCFC"/>
          <w:lang w:val="en-GB"/>
        </w:rPr>
        <w:t xml:space="preserve"> “tested” in relation to e-commerce disputes only.</w:t>
      </w:r>
    </w:p>
  </w:footnote>
  <w:footnote w:id="22">
    <w:p w:rsidR="00854366" w:rsidRPr="003F5835" w:rsidRDefault="00854366" w:rsidP="008448A4">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Read page 9</w:t>
      </w:r>
      <w:r w:rsidR="00510F82" w:rsidRPr="003F5835">
        <w:rPr>
          <w:rFonts w:ascii="Times New Roman" w:hAnsi="Times New Roman" w:cs="Times New Roman"/>
          <w:lang w:val="en-GB"/>
        </w:rPr>
        <w:t xml:space="preserve"> of the Report</w:t>
      </w:r>
      <w:r w:rsidRPr="003F5835">
        <w:rPr>
          <w:rFonts w:ascii="Times New Roman" w:hAnsi="Times New Roman" w:cs="Times New Roman"/>
          <w:lang w:val="en-GB"/>
        </w:rPr>
        <w:t>.</w:t>
      </w:r>
      <w:r w:rsidR="002D3B05" w:rsidRPr="003F5835">
        <w:rPr>
          <w:rFonts w:ascii="Times New Roman" w:hAnsi="Times New Roman" w:cs="Times New Roman"/>
          <w:lang w:val="en-GB"/>
        </w:rPr>
        <w:t xml:space="preserve"> </w:t>
      </w:r>
      <w:r w:rsidR="00B93E37" w:rsidRPr="003F5835">
        <w:rPr>
          <w:rFonts w:ascii="Times New Roman" w:hAnsi="Times New Roman" w:cs="Times New Roman"/>
          <w:lang w:val="en-GB"/>
        </w:rPr>
        <w:t xml:space="preserve">Cf. </w:t>
      </w:r>
      <w:proofErr w:type="spellStart"/>
      <w:r w:rsidR="002D3B05" w:rsidRPr="003F5835">
        <w:rPr>
          <w:rFonts w:ascii="Times New Roman" w:hAnsi="Times New Roman" w:cs="Times New Roman"/>
          <w:smallCaps/>
          <w:lang w:val="en-GB"/>
        </w:rPr>
        <w:t>Luzak</w:t>
      </w:r>
      <w:proofErr w:type="spellEnd"/>
      <w:r w:rsidR="002D3B05" w:rsidRPr="003F5835">
        <w:rPr>
          <w:rFonts w:ascii="Times New Roman" w:hAnsi="Times New Roman" w:cs="Times New Roman"/>
          <w:lang w:val="en-GB"/>
        </w:rPr>
        <w:t xml:space="preserve">, </w:t>
      </w:r>
      <w:r w:rsidR="002D3B05" w:rsidRPr="003F5835">
        <w:rPr>
          <w:rFonts w:ascii="Times New Roman" w:hAnsi="Times New Roman" w:cs="Times New Roman"/>
          <w:i/>
          <w:lang w:val="en-GB"/>
        </w:rPr>
        <w:t xml:space="preserve">The ADR Directive: designed to </w:t>
      </w:r>
      <w:proofErr w:type="gramStart"/>
      <w:r w:rsidR="002D3B05" w:rsidRPr="003F5835">
        <w:rPr>
          <w:rFonts w:ascii="Times New Roman" w:hAnsi="Times New Roman" w:cs="Times New Roman"/>
          <w:i/>
          <w:lang w:val="en-GB"/>
        </w:rPr>
        <w:t>fail?,</w:t>
      </w:r>
      <w:proofErr w:type="gramEnd"/>
      <w:r w:rsidR="002D3B05" w:rsidRPr="003F5835">
        <w:rPr>
          <w:rFonts w:ascii="Times New Roman" w:hAnsi="Times New Roman" w:cs="Times New Roman"/>
          <w:i/>
          <w:lang w:val="en-GB"/>
        </w:rPr>
        <w:t xml:space="preserve"> A Hole-Ridden Stairway to Consumer Justice</w:t>
      </w:r>
      <w:r w:rsidR="002D3B05" w:rsidRPr="003F5835">
        <w:rPr>
          <w:rFonts w:ascii="Times New Roman" w:hAnsi="Times New Roman" w:cs="Times New Roman"/>
          <w:lang w:val="en-GB"/>
        </w:rPr>
        <w:t xml:space="preserve">, </w:t>
      </w:r>
      <w:r w:rsidR="002D3B05" w:rsidRPr="003F5835">
        <w:rPr>
          <w:rFonts w:ascii="Times New Roman" w:hAnsi="Times New Roman" w:cs="Times New Roman"/>
          <w:i/>
          <w:lang w:val="en-GB"/>
        </w:rPr>
        <w:t>op. cit</w:t>
      </w:r>
      <w:r w:rsidR="002D3B05" w:rsidRPr="003F5835">
        <w:rPr>
          <w:rFonts w:ascii="Times New Roman" w:hAnsi="Times New Roman" w:cs="Times New Roman"/>
          <w:lang w:val="en-GB"/>
        </w:rPr>
        <w:t>., 87.</w:t>
      </w:r>
    </w:p>
  </w:footnote>
  <w:footnote w:id="23">
    <w:p w:rsidR="007E0D6A" w:rsidRPr="003F5835" w:rsidRDefault="007E0D6A" w:rsidP="007E0D6A">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According to </w:t>
      </w:r>
      <w:r w:rsidRPr="003F5835">
        <w:rPr>
          <w:rFonts w:ascii="Times New Roman" w:hAnsi="Times New Roman" w:cs="Times New Roman"/>
          <w:smallCaps/>
          <w:lang w:val="en-GB"/>
        </w:rPr>
        <w:t>Hodges</w:t>
      </w:r>
      <w:r w:rsidRPr="003F5835">
        <w:rPr>
          <w:rFonts w:ascii="Times New Roman" w:hAnsi="Times New Roman" w:cs="Times New Roman"/>
          <w:lang w:val="en-GB"/>
        </w:rPr>
        <w:t xml:space="preserve">, </w:t>
      </w:r>
      <w:r w:rsidRPr="003F5835">
        <w:rPr>
          <w:rFonts w:ascii="Times New Roman" w:hAnsi="Times New Roman" w:cs="Times New Roman"/>
          <w:i/>
          <w:lang w:val="en-GB"/>
        </w:rPr>
        <w:t>Consumer Redress: Implementing the Vision</w:t>
      </w:r>
      <w:r w:rsidRPr="003F5835">
        <w:rPr>
          <w:rFonts w:ascii="Times New Roman" w:hAnsi="Times New Roman" w:cs="Times New Roman"/>
          <w:lang w:val="en-GB"/>
        </w:rPr>
        <w:t xml:space="preserve">, in </w:t>
      </w:r>
      <w:r w:rsidRPr="003F5835">
        <w:rPr>
          <w:rFonts w:ascii="Times New Roman" w:hAnsi="Times New Roman" w:cs="Times New Roman"/>
          <w:i/>
          <w:lang w:val="en-GB"/>
        </w:rPr>
        <w:t>University of Leicester, School of Law Research papers</w:t>
      </w:r>
      <w:r w:rsidRPr="003F5835">
        <w:rPr>
          <w:rFonts w:ascii="Times New Roman" w:hAnsi="Times New Roman" w:cs="Times New Roman"/>
          <w:lang w:val="en-GB"/>
        </w:rPr>
        <w:t>, no. 16-27, 2016, p. 6: «A CDR system should have a unified and not a pluralist design. Treating CDR as a market and hence permitting multiple diffuse CDR entities is unlikely to attract maximal usage or data. If the five functions are to be delivered, CDR coverage should be provided by a restricted number of entities». This leads the Author to conclude that the best current model is that of «a unified Consumer Ombudsman. At the least, the EU regulatory regimes in regulated sectors (financial services, energy, communications, utilities) should switch from requiring ADR to requiring Ombudsmen».</w:t>
      </w:r>
    </w:p>
  </w:footnote>
  <w:footnote w:id="24">
    <w:p w:rsidR="00854366" w:rsidRPr="003F5835" w:rsidRDefault="00854366" w:rsidP="00343581">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For an overview of the O.D.A. phenomenon, defined as the use of ICT to impede the occurrence of disputes between the parties and the resolution of disputes at an early stage without requiring the disputants to become fully engaged in a dispute resolution process, see </w:t>
      </w:r>
      <w:r w:rsidRPr="003F5835">
        <w:rPr>
          <w:rFonts w:ascii="Times New Roman" w:hAnsi="Times New Roman" w:cs="Times New Roman"/>
          <w:smallCaps/>
          <w:lang w:val="en-GB"/>
        </w:rPr>
        <w:t>Cortés</w:t>
      </w:r>
      <w:r w:rsidRPr="003F5835">
        <w:rPr>
          <w:rFonts w:ascii="Times New Roman" w:hAnsi="Times New Roman" w:cs="Times New Roman"/>
          <w:lang w:val="en-GB"/>
        </w:rPr>
        <w:t xml:space="preserve">, </w:t>
      </w:r>
      <w:r w:rsidRPr="003F5835">
        <w:rPr>
          <w:rFonts w:ascii="Times New Roman" w:hAnsi="Times New Roman" w:cs="Times New Roman"/>
          <w:i/>
          <w:lang w:val="en-GB"/>
        </w:rPr>
        <w:t>Online Dispute Resolution for Consumers in the European Union</w:t>
      </w:r>
      <w:r w:rsidRPr="003F5835">
        <w:rPr>
          <w:rFonts w:ascii="Times New Roman" w:hAnsi="Times New Roman" w:cs="Times New Roman"/>
          <w:lang w:val="en-GB"/>
        </w:rPr>
        <w:t xml:space="preserve">, </w:t>
      </w:r>
      <w:r w:rsidRPr="003F5835">
        <w:rPr>
          <w:rFonts w:ascii="Times New Roman" w:hAnsi="Times New Roman" w:cs="Times New Roman"/>
          <w:i/>
          <w:lang w:val="en-GB"/>
        </w:rPr>
        <w:t>op. cit.</w:t>
      </w:r>
      <w:r w:rsidRPr="003F5835">
        <w:rPr>
          <w:rFonts w:ascii="Times New Roman" w:hAnsi="Times New Roman" w:cs="Times New Roman"/>
          <w:lang w:val="en-GB"/>
        </w:rPr>
        <w:t>, p. 59 ff.</w:t>
      </w:r>
    </w:p>
  </w:footnote>
  <w:footnote w:id="25">
    <w:p w:rsidR="00854366" w:rsidRPr="003F5835" w:rsidRDefault="00854366" w:rsidP="00191A46">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The Ecommerce Europe Trustmark – operating in Austria, Belgium, </w:t>
      </w:r>
      <w:proofErr w:type="spellStart"/>
      <w:r w:rsidRPr="003F5835">
        <w:rPr>
          <w:rFonts w:ascii="Times New Roman" w:hAnsi="Times New Roman" w:cs="Times New Roman"/>
          <w:lang w:val="en-GB"/>
        </w:rPr>
        <w:t>Czeck</w:t>
      </w:r>
      <w:proofErr w:type="spellEnd"/>
      <w:r w:rsidRPr="003F5835">
        <w:rPr>
          <w:rFonts w:ascii="Times New Roman" w:hAnsi="Times New Roman" w:cs="Times New Roman"/>
          <w:lang w:val="en-GB"/>
        </w:rPr>
        <w:t xml:space="preserve"> Republic, Denmark, Estonia, France, Germany, Greece, Ireland, Italy, the Netherlands, Norway, Portugal, Spain and Switzerland – has been developed in continuing dialogue with consumer organizations. It is meant to stimulate the cross-border e-commerce through better protection for consumers and merchants by establishing one Code of Conduct and by ensuring clear communication of these rules. Online shops may carry the Ecommerce Europe Trustmark for free via one of the National Associations that has joined Ecommerce Europe: sellers or traders who use the Trustmark without proper authorization from Ecommerce Europe are blacklisted in the website (see </w:t>
      </w:r>
      <w:hyperlink r:id="rId14" w:history="1">
        <w:r w:rsidRPr="003F5835">
          <w:rPr>
            <w:rStyle w:val="Collegamentoipertestuale"/>
            <w:rFonts w:ascii="Times New Roman" w:hAnsi="Times New Roman" w:cs="Times New Roman"/>
            <w:lang w:val="en-GB"/>
          </w:rPr>
          <w:t>https://ecommercetrustmark.eu/</w:t>
        </w:r>
      </w:hyperlink>
      <w:r w:rsidRPr="003F5835">
        <w:rPr>
          <w:rFonts w:ascii="Times New Roman" w:hAnsi="Times New Roman" w:cs="Times New Roman"/>
          <w:lang w:val="en-GB"/>
        </w:rPr>
        <w:t>).</w:t>
      </w:r>
    </w:p>
  </w:footnote>
  <w:footnote w:id="26">
    <w:p w:rsidR="00F02C99" w:rsidRPr="003F5835" w:rsidRDefault="00F02C99" w:rsidP="00F02C99">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w:t>
      </w:r>
      <w:proofErr w:type="spellStart"/>
      <w:r w:rsidRPr="003F5835">
        <w:rPr>
          <w:rFonts w:ascii="Times New Roman" w:hAnsi="Times New Roman" w:cs="Times New Roman"/>
          <w:i/>
          <w:lang w:val="en-GB"/>
        </w:rPr>
        <w:t>Amplius</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smallCaps/>
          <w:lang w:val="en-GB"/>
        </w:rPr>
        <w:t>Abedi</w:t>
      </w:r>
      <w:proofErr w:type="spellEnd"/>
      <w:r w:rsidRPr="003F5835">
        <w:rPr>
          <w:rFonts w:ascii="Times New Roman" w:hAnsi="Times New Roman" w:cs="Times New Roman"/>
          <w:smallCaps/>
          <w:lang w:val="en-GB"/>
        </w:rPr>
        <w:t xml:space="preserve">, </w:t>
      </w:r>
      <w:proofErr w:type="spellStart"/>
      <w:r w:rsidRPr="003F5835">
        <w:rPr>
          <w:rFonts w:ascii="Times New Roman" w:hAnsi="Times New Roman" w:cs="Times New Roman"/>
          <w:smallCaps/>
          <w:lang w:val="en-GB"/>
        </w:rPr>
        <w:t>Zeleznikow</w:t>
      </w:r>
      <w:proofErr w:type="spellEnd"/>
      <w:r w:rsidRPr="003F5835">
        <w:rPr>
          <w:rFonts w:ascii="Times New Roman" w:hAnsi="Times New Roman" w:cs="Times New Roman"/>
          <w:smallCaps/>
          <w:lang w:val="en-GB"/>
        </w:rPr>
        <w:t xml:space="preserve"> and </w:t>
      </w:r>
      <w:proofErr w:type="spellStart"/>
      <w:r w:rsidRPr="003F5835">
        <w:rPr>
          <w:rFonts w:ascii="Times New Roman" w:hAnsi="Times New Roman" w:cs="Times New Roman"/>
          <w:smallCaps/>
          <w:lang w:val="en-GB"/>
        </w:rPr>
        <w:t>Bellucci</w:t>
      </w:r>
      <w:proofErr w:type="spellEnd"/>
      <w:r w:rsidRPr="003F5835">
        <w:rPr>
          <w:rFonts w:ascii="Times New Roman" w:hAnsi="Times New Roman" w:cs="Times New Roman"/>
          <w:smallCaps/>
          <w:lang w:val="en-GB"/>
        </w:rPr>
        <w:t xml:space="preserve">, </w:t>
      </w:r>
      <w:r w:rsidRPr="003F5835">
        <w:rPr>
          <w:rFonts w:ascii="Times New Roman" w:hAnsi="Times New Roman" w:cs="Times New Roman"/>
          <w:i/>
          <w:lang w:val="en-GB"/>
        </w:rPr>
        <w:t>Universal standards for the concept of trust in online dispute resolution systems in e-commerce disputes</w:t>
      </w:r>
      <w:r w:rsidRPr="003F5835">
        <w:rPr>
          <w:rFonts w:ascii="Times New Roman" w:hAnsi="Times New Roman" w:cs="Times New Roman"/>
          <w:lang w:val="en-GB"/>
        </w:rPr>
        <w:t xml:space="preserve">, in </w:t>
      </w:r>
      <w:r w:rsidRPr="003F5835">
        <w:rPr>
          <w:rFonts w:ascii="Times New Roman" w:hAnsi="Times New Roman" w:cs="Times New Roman"/>
          <w:i/>
          <w:lang w:val="en-GB"/>
        </w:rPr>
        <w:t>International Journal of Law and Information Technology</w:t>
      </w:r>
      <w:r w:rsidRPr="003F5835">
        <w:rPr>
          <w:rFonts w:ascii="Times New Roman" w:hAnsi="Times New Roman" w:cs="Times New Roman"/>
          <w:lang w:val="en-GB"/>
        </w:rPr>
        <w:t xml:space="preserve"> (2019), 27 (3), pp. 209-237 note that «One of the main elements that contribute to evaluation of trust in ODR systems is the existence of knowledge about the process. It is important that individuals have adequate information and knowledge about ODR systems, in order to trust them. Moreover, there is a strong relationship between reputation of government authorities and trust. Therefore, a well-designed ODR platform should provide knowledge for individuals. This could occur in two ways: (</w:t>
      </w:r>
      <w:proofErr w:type="spellStart"/>
      <w:r w:rsidRPr="003F5835">
        <w:rPr>
          <w:rFonts w:ascii="Times New Roman" w:hAnsi="Times New Roman" w:cs="Times New Roman"/>
          <w:lang w:val="en-GB"/>
        </w:rPr>
        <w:t>i</w:t>
      </w:r>
      <w:proofErr w:type="spellEnd"/>
      <w:r w:rsidRPr="003F5835">
        <w:rPr>
          <w:rFonts w:ascii="Times New Roman" w:hAnsi="Times New Roman" w:cs="Times New Roman"/>
          <w:lang w:val="en-GB"/>
        </w:rPr>
        <w:t>) Reputation and endorsement by official bodies: for example, ODR providers could create a strong reputation by using feedback systems and review forums, gain endorsement by recognized law firms or government bodies and by presenting official logos on their website. (ii) Transparency of the procedure: ODR providers should offer a full road map of the process for users, including how their system works, how long the process will take, what are the steps in the ODR process and what are the possible outcomes».</w:t>
      </w:r>
    </w:p>
  </w:footnote>
  <w:footnote w:id="27">
    <w:p w:rsidR="00854366" w:rsidRPr="003F5835" w:rsidRDefault="00854366" w:rsidP="00191A46">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Reputational sanctions can be very powerful in the fields where to be trustworthy is essential: the stigma attached to the act leading to the blacklist might entice players to “spontaneously” comply with rules, because the consequences of a “bad exposure” are unbearable not only in terms of shaming, but also as regards with the financial losses implied. For instance, in Italy the publication of the non-compliers in a blacklist has proven very effective in assuring the enforcement of non-binding decisions of the Banking and Financial Ombudsman (ABF - </w:t>
      </w:r>
      <w:proofErr w:type="spellStart"/>
      <w:r w:rsidRPr="003F5835">
        <w:rPr>
          <w:rFonts w:ascii="Times New Roman" w:hAnsi="Times New Roman" w:cs="Times New Roman"/>
          <w:i/>
          <w:lang w:val="en-GB"/>
        </w:rPr>
        <w:t>Arbitro</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Bancario</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Finanziario</w:t>
      </w:r>
      <w:proofErr w:type="spellEnd"/>
      <w:r w:rsidRPr="003F5835">
        <w:rPr>
          <w:rFonts w:ascii="Times New Roman" w:hAnsi="Times New Roman" w:cs="Times New Roman"/>
          <w:lang w:val="en-GB"/>
        </w:rPr>
        <w:t xml:space="preserve">). This is an out-of-court system introduced in 2009 for the resolution of disputes concerning banking and financial transactions and services, as well as payment services. The procedure, made available to the clients of banks and financial intermediaries, is essentially free of charge (the small sum of € 20 paid at the submission of the claim is returned </w:t>
      </w:r>
      <w:r w:rsidR="009436E3" w:rsidRPr="003F5835">
        <w:rPr>
          <w:rFonts w:ascii="Times New Roman" w:hAnsi="Times New Roman" w:cs="Times New Roman"/>
          <w:lang w:val="en-GB"/>
        </w:rPr>
        <w:t>in case of “victory”) and quicker to</w:t>
      </w:r>
      <w:r w:rsidRPr="003F5835">
        <w:rPr>
          <w:rFonts w:ascii="Times New Roman" w:hAnsi="Times New Roman" w:cs="Times New Roman"/>
          <w:lang w:val="en-GB"/>
        </w:rPr>
        <w:t xml:space="preserve"> respon</w:t>
      </w:r>
      <w:r w:rsidR="009436E3" w:rsidRPr="003F5835">
        <w:rPr>
          <w:rFonts w:ascii="Times New Roman" w:hAnsi="Times New Roman" w:cs="Times New Roman"/>
          <w:lang w:val="en-GB"/>
        </w:rPr>
        <w:t>d</w:t>
      </w:r>
      <w:r w:rsidRPr="003F5835">
        <w:rPr>
          <w:rFonts w:ascii="Times New Roman" w:hAnsi="Times New Roman" w:cs="Times New Roman"/>
          <w:lang w:val="en-GB"/>
        </w:rPr>
        <w:t xml:space="preserve"> than the ordinary justice system. According to the last Annual Report (published in July 2021: you </w:t>
      </w:r>
      <w:r w:rsidR="009436E3" w:rsidRPr="003F5835">
        <w:rPr>
          <w:rFonts w:ascii="Times New Roman" w:hAnsi="Times New Roman" w:cs="Times New Roman"/>
          <w:lang w:val="en-GB"/>
        </w:rPr>
        <w:t xml:space="preserve">can also </w:t>
      </w:r>
      <w:r w:rsidRPr="003F5835">
        <w:rPr>
          <w:rFonts w:ascii="Times New Roman" w:hAnsi="Times New Roman" w:cs="Times New Roman"/>
          <w:lang w:val="en-GB"/>
        </w:rPr>
        <w:t xml:space="preserve">find an </w:t>
      </w:r>
      <w:r w:rsidR="009436E3" w:rsidRPr="003F5835">
        <w:rPr>
          <w:rFonts w:ascii="Times New Roman" w:hAnsi="Times New Roman" w:cs="Times New Roman"/>
          <w:lang w:val="en-GB"/>
        </w:rPr>
        <w:t xml:space="preserve">abridged </w:t>
      </w:r>
      <w:r w:rsidRPr="003F5835">
        <w:rPr>
          <w:rFonts w:ascii="Times New Roman" w:hAnsi="Times New Roman" w:cs="Times New Roman"/>
          <w:lang w:val="en-GB"/>
        </w:rPr>
        <w:t xml:space="preserve">English version at </w:t>
      </w:r>
      <w:hyperlink r:id="rId15" w:history="1">
        <w:r w:rsidRPr="003F5835">
          <w:rPr>
            <w:rStyle w:val="Collegamentoipertestuale"/>
            <w:rFonts w:ascii="Times New Roman" w:hAnsi="Times New Roman" w:cs="Times New Roman"/>
            <w:lang w:val="en-GB"/>
          </w:rPr>
          <w:t>https://www.arbitrobancariofinanziario.it/abf/relazione-annuale/index.html</w:t>
        </w:r>
      </w:hyperlink>
      <w:r w:rsidRPr="003F5835">
        <w:rPr>
          <w:rFonts w:ascii="Times New Roman" w:hAnsi="Times New Roman" w:cs="Times New Roman"/>
          <w:lang w:val="en-GB"/>
        </w:rPr>
        <w:t xml:space="preserve">), the Ombudsman has received a total of 30,918 complaints. Since its establishment, roughly 150,000 decisions were issued and despite the fact that these rulings are not legally binding neither for the financial intermediaries nor the clients, the compliance rate is very high (it recently fell due to disagreement on the part of intermediaries with decisions concerning the pledge of one-fifth of salary and postal savings bonds, but apart from these matters, the compliance rate with the decisions of the Panels is close to 98 </w:t>
      </w:r>
      <w:r w:rsidR="00013D8D" w:rsidRPr="003F5835">
        <w:rPr>
          <w:rFonts w:ascii="Times New Roman" w:hAnsi="Times New Roman" w:cs="Times New Roman"/>
          <w:lang w:val="en-GB"/>
        </w:rPr>
        <w:t>%</w:t>
      </w:r>
      <w:r w:rsidRPr="003F5835">
        <w:rPr>
          <w:rFonts w:ascii="Times New Roman" w:hAnsi="Times New Roman" w:cs="Times New Roman"/>
          <w:lang w:val="en-GB"/>
        </w:rPr>
        <w:t xml:space="preserve">). Between 2015 and 2020 more than € 100 million have been awarded to complainants. In 2017 a new ADR service for disputes between retail investors and financial intermediaries has been instituted by the National Securities and Exchange Commission (CONSOB) with the name of ACF - </w:t>
      </w:r>
      <w:proofErr w:type="spellStart"/>
      <w:r w:rsidRPr="003F5835">
        <w:rPr>
          <w:rFonts w:ascii="Times New Roman" w:hAnsi="Times New Roman" w:cs="Times New Roman"/>
          <w:i/>
          <w:lang w:val="en-GB"/>
        </w:rPr>
        <w:t>Arbitro</w:t>
      </w:r>
      <w:proofErr w:type="spellEnd"/>
      <w:r w:rsidRPr="003F5835">
        <w:rPr>
          <w:rFonts w:ascii="Times New Roman" w:hAnsi="Times New Roman" w:cs="Times New Roman"/>
          <w:i/>
          <w:lang w:val="en-GB"/>
        </w:rPr>
        <w:t xml:space="preserve"> per le </w:t>
      </w:r>
      <w:proofErr w:type="spellStart"/>
      <w:r w:rsidRPr="003F5835">
        <w:rPr>
          <w:rFonts w:ascii="Times New Roman" w:hAnsi="Times New Roman" w:cs="Times New Roman"/>
          <w:i/>
          <w:lang w:val="en-GB"/>
        </w:rPr>
        <w:t>Controversie</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Finanziarie</w:t>
      </w:r>
      <w:proofErr w:type="spellEnd"/>
      <w:r w:rsidRPr="003F5835">
        <w:rPr>
          <w:rFonts w:ascii="Times New Roman" w:hAnsi="Times New Roman" w:cs="Times New Roman"/>
          <w:lang w:val="en-GB"/>
        </w:rPr>
        <w:t>: it deals with different kind</w:t>
      </w:r>
      <w:r w:rsidR="00EC0ACD" w:rsidRPr="003F5835">
        <w:rPr>
          <w:rFonts w:ascii="Times New Roman" w:hAnsi="Times New Roman" w:cs="Times New Roman"/>
          <w:lang w:val="en-GB"/>
        </w:rPr>
        <w:t>s</w:t>
      </w:r>
      <w:r w:rsidRPr="003F5835">
        <w:rPr>
          <w:rFonts w:ascii="Times New Roman" w:hAnsi="Times New Roman" w:cs="Times New Roman"/>
          <w:lang w:val="en-GB"/>
        </w:rPr>
        <w:t xml:space="preserve"> of disputes, but it works</w:t>
      </w:r>
      <w:r w:rsidR="009436E3" w:rsidRPr="003F5835">
        <w:rPr>
          <w:rFonts w:ascii="Times New Roman" w:hAnsi="Times New Roman" w:cs="Times New Roman"/>
          <w:lang w:val="en-GB"/>
        </w:rPr>
        <w:t xml:space="preserve"> in a</w:t>
      </w:r>
      <w:r w:rsidRPr="003F5835">
        <w:rPr>
          <w:rFonts w:ascii="Times New Roman" w:hAnsi="Times New Roman" w:cs="Times New Roman"/>
          <w:lang w:val="en-GB"/>
        </w:rPr>
        <w:t xml:space="preserve"> similar</w:t>
      </w:r>
      <w:r w:rsidR="009436E3" w:rsidRPr="003F5835">
        <w:rPr>
          <w:rFonts w:ascii="Times New Roman" w:hAnsi="Times New Roman" w:cs="Times New Roman"/>
          <w:lang w:val="en-GB"/>
        </w:rPr>
        <w:t xml:space="preserve"> way</w:t>
      </w:r>
      <w:r w:rsidRPr="003F5835">
        <w:rPr>
          <w:rFonts w:ascii="Times New Roman" w:hAnsi="Times New Roman" w:cs="Times New Roman"/>
          <w:lang w:val="en-GB"/>
        </w:rPr>
        <w:t xml:space="preserve"> to the ABF. In the first five years of functioning the ACF received 8,582 claims and issued 7,016 non-binding decisions for a total amount of € 111,066,146 awarded to investors (data relating to the 2017-2021 period are available at </w:t>
      </w:r>
      <w:hyperlink r:id="rId16" w:history="1">
        <w:r w:rsidRPr="003F5835">
          <w:rPr>
            <w:rStyle w:val="Collegamentoipertestuale"/>
            <w:rFonts w:ascii="Times New Roman" w:hAnsi="Times New Roman" w:cs="Times New Roman"/>
            <w:lang w:val="en-GB"/>
          </w:rPr>
          <w:t>https://www.acf.consob.it/pubblicazioni/relazioni-annuali</w:t>
        </w:r>
      </w:hyperlink>
      <w:r w:rsidRPr="003F5835">
        <w:rPr>
          <w:rFonts w:ascii="Times New Roman" w:hAnsi="Times New Roman" w:cs="Times New Roman"/>
          <w:lang w:val="en-GB"/>
        </w:rPr>
        <w:t xml:space="preserve">). ACF decisions </w:t>
      </w:r>
      <w:r w:rsidR="001F5919" w:rsidRPr="003F5835">
        <w:rPr>
          <w:rFonts w:ascii="Times New Roman" w:hAnsi="Times New Roman" w:cs="Times New Roman"/>
          <w:lang w:val="en-GB"/>
        </w:rPr>
        <w:t>we</w:t>
      </w:r>
      <w:r w:rsidRPr="003F5835">
        <w:rPr>
          <w:rFonts w:ascii="Times New Roman" w:hAnsi="Times New Roman" w:cs="Times New Roman"/>
          <w:lang w:val="en-GB"/>
        </w:rPr>
        <w:t>re complied with by</w:t>
      </w:r>
      <w:r w:rsidR="009436E3" w:rsidRPr="003F5835">
        <w:rPr>
          <w:rFonts w:ascii="Times New Roman" w:hAnsi="Times New Roman" w:cs="Times New Roman"/>
          <w:lang w:val="en-GB"/>
        </w:rPr>
        <w:t xml:space="preserve"> financial intermediaries in</w:t>
      </w:r>
      <w:r w:rsidRPr="003F5835">
        <w:rPr>
          <w:rFonts w:ascii="Times New Roman" w:hAnsi="Times New Roman" w:cs="Times New Roman"/>
          <w:lang w:val="en-GB"/>
        </w:rPr>
        <w:t xml:space="preserve"> </w:t>
      </w:r>
      <w:r w:rsidR="00EC0ACD" w:rsidRPr="003F5835">
        <w:rPr>
          <w:rFonts w:ascii="Times New Roman" w:hAnsi="Times New Roman" w:cs="Times New Roman"/>
          <w:lang w:val="en-GB"/>
        </w:rPr>
        <w:t>95.</w:t>
      </w:r>
      <w:r w:rsidRPr="003F5835">
        <w:rPr>
          <w:rFonts w:ascii="Times New Roman" w:hAnsi="Times New Roman" w:cs="Times New Roman"/>
          <w:lang w:val="en-GB"/>
        </w:rPr>
        <w:t>6 % of cases, except for the disputes relating to the failure of some banks, where the non-compliance rate reached acute levels. The decisions of both procedures, ABF and ACF, are ado</w:t>
      </w:r>
      <w:r w:rsidR="009436E3" w:rsidRPr="003F5835">
        <w:rPr>
          <w:rFonts w:ascii="Times New Roman" w:hAnsi="Times New Roman" w:cs="Times New Roman"/>
          <w:lang w:val="en-GB"/>
        </w:rPr>
        <w:t>pted by panels of highly-</w:t>
      </w:r>
      <w:r w:rsidRPr="003F5835">
        <w:rPr>
          <w:rFonts w:ascii="Times New Roman" w:hAnsi="Times New Roman" w:cs="Times New Roman"/>
          <w:lang w:val="en-GB"/>
        </w:rPr>
        <w:t>skilled experts and are published in the correspond</w:t>
      </w:r>
      <w:r w:rsidR="009436E3" w:rsidRPr="003F5835">
        <w:rPr>
          <w:rFonts w:ascii="Times New Roman" w:hAnsi="Times New Roman" w:cs="Times New Roman"/>
          <w:lang w:val="en-GB"/>
        </w:rPr>
        <w:t>ing</w:t>
      </w:r>
      <w:r w:rsidR="00EC0ACD" w:rsidRPr="003F5835">
        <w:rPr>
          <w:rFonts w:ascii="Times New Roman" w:hAnsi="Times New Roman" w:cs="Times New Roman"/>
          <w:lang w:val="en-GB"/>
        </w:rPr>
        <w:t xml:space="preserve"> websites, providing</w:t>
      </w:r>
      <w:r w:rsidRPr="003F5835">
        <w:rPr>
          <w:rFonts w:ascii="Times New Roman" w:hAnsi="Times New Roman" w:cs="Times New Roman"/>
          <w:lang w:val="en-GB"/>
        </w:rPr>
        <w:t xml:space="preserve"> bank customers, investors and financial operators with useful guidance.</w:t>
      </w:r>
    </w:p>
  </w:footnote>
  <w:footnote w:id="28">
    <w:p w:rsidR="00854366" w:rsidRPr="003F5835" w:rsidRDefault="00854366" w:rsidP="00234090">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w:t>
      </w:r>
      <w:r w:rsidRPr="003F5835">
        <w:rPr>
          <w:rFonts w:ascii="Times New Roman" w:hAnsi="Times New Roman" w:cs="Times New Roman"/>
          <w:i/>
          <w:lang w:val="en-GB"/>
        </w:rPr>
        <w:t>See</w:t>
      </w:r>
      <w:r w:rsidRPr="003F5835">
        <w:rPr>
          <w:rFonts w:ascii="Times New Roman" w:hAnsi="Times New Roman" w:cs="Times New Roman"/>
          <w:lang w:val="en-GB"/>
        </w:rPr>
        <w:t xml:space="preserve"> </w:t>
      </w:r>
      <w:r w:rsidRPr="003F5835">
        <w:rPr>
          <w:rFonts w:ascii="Times New Roman" w:hAnsi="Times New Roman" w:cs="Times New Roman"/>
          <w:smallCaps/>
          <w:lang w:val="en-GB"/>
        </w:rPr>
        <w:t>De La Rosa</w:t>
      </w:r>
      <w:r w:rsidRPr="003F5835">
        <w:rPr>
          <w:rFonts w:ascii="Times New Roman" w:hAnsi="Times New Roman" w:cs="Times New Roman"/>
          <w:lang w:val="en-GB"/>
        </w:rPr>
        <w:t xml:space="preserve">, </w:t>
      </w:r>
      <w:proofErr w:type="spellStart"/>
      <w:r w:rsidRPr="003F5835">
        <w:rPr>
          <w:rFonts w:ascii="Times New Roman" w:hAnsi="Times New Roman" w:cs="Times New Roman"/>
          <w:i/>
          <w:lang w:val="en-GB"/>
        </w:rPr>
        <w:t>Principios</w:t>
      </w:r>
      <w:proofErr w:type="spellEnd"/>
      <w:r w:rsidRPr="003F5835">
        <w:rPr>
          <w:rFonts w:ascii="Times New Roman" w:hAnsi="Times New Roman" w:cs="Times New Roman"/>
          <w:i/>
          <w:lang w:val="en-GB"/>
        </w:rPr>
        <w:t xml:space="preserve"> de </w:t>
      </w:r>
      <w:proofErr w:type="spellStart"/>
      <w:r w:rsidRPr="003F5835">
        <w:rPr>
          <w:rFonts w:ascii="Times New Roman" w:hAnsi="Times New Roman" w:cs="Times New Roman"/>
          <w:i/>
          <w:lang w:val="en-GB"/>
        </w:rPr>
        <w:t>protección</w:t>
      </w:r>
      <w:proofErr w:type="spellEnd"/>
      <w:r w:rsidRPr="003F5835">
        <w:rPr>
          <w:rFonts w:ascii="Times New Roman" w:hAnsi="Times New Roman" w:cs="Times New Roman"/>
          <w:i/>
          <w:lang w:val="en-GB"/>
        </w:rPr>
        <w:t xml:space="preserve"> del </w:t>
      </w:r>
      <w:proofErr w:type="spellStart"/>
      <w:r w:rsidRPr="003F5835">
        <w:rPr>
          <w:rFonts w:ascii="Times New Roman" w:hAnsi="Times New Roman" w:cs="Times New Roman"/>
          <w:i/>
          <w:lang w:val="en-GB"/>
        </w:rPr>
        <w:t>consumidor</w:t>
      </w:r>
      <w:proofErr w:type="spellEnd"/>
      <w:r w:rsidRPr="003F5835">
        <w:rPr>
          <w:rFonts w:ascii="Times New Roman" w:hAnsi="Times New Roman" w:cs="Times New Roman"/>
          <w:i/>
          <w:lang w:val="en-GB"/>
        </w:rPr>
        <w:t xml:space="preserve"> para </w:t>
      </w:r>
      <w:proofErr w:type="spellStart"/>
      <w:r w:rsidRPr="003F5835">
        <w:rPr>
          <w:rFonts w:ascii="Times New Roman" w:hAnsi="Times New Roman" w:cs="Times New Roman"/>
          <w:i/>
          <w:lang w:val="en-GB"/>
        </w:rPr>
        <w:t>una</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iniciativa</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europea</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en</w:t>
      </w:r>
      <w:proofErr w:type="spellEnd"/>
      <w:r w:rsidRPr="003F5835">
        <w:rPr>
          <w:rFonts w:ascii="Times New Roman" w:hAnsi="Times New Roman" w:cs="Times New Roman"/>
          <w:i/>
          <w:lang w:val="en-GB"/>
        </w:rPr>
        <w:t xml:space="preserve"> el </w:t>
      </w:r>
      <w:proofErr w:type="spellStart"/>
      <w:r w:rsidRPr="003F5835">
        <w:rPr>
          <w:rFonts w:ascii="Times New Roman" w:hAnsi="Times New Roman" w:cs="Times New Roman"/>
          <w:i/>
          <w:lang w:val="en-GB"/>
        </w:rPr>
        <w:t>ámbito</w:t>
      </w:r>
      <w:proofErr w:type="spellEnd"/>
      <w:r w:rsidRPr="003F5835">
        <w:rPr>
          <w:rFonts w:ascii="Times New Roman" w:hAnsi="Times New Roman" w:cs="Times New Roman"/>
          <w:i/>
          <w:lang w:val="en-GB"/>
        </w:rPr>
        <w:t xml:space="preserve"> de la </w:t>
      </w:r>
      <w:proofErr w:type="spellStart"/>
      <w:r w:rsidRPr="003F5835">
        <w:rPr>
          <w:rFonts w:ascii="Times New Roman" w:hAnsi="Times New Roman" w:cs="Times New Roman"/>
          <w:i/>
          <w:lang w:val="en-GB"/>
        </w:rPr>
        <w:t>resolución</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electrónica</w:t>
      </w:r>
      <w:proofErr w:type="spellEnd"/>
      <w:r w:rsidRPr="003F5835">
        <w:rPr>
          <w:rFonts w:ascii="Times New Roman" w:hAnsi="Times New Roman" w:cs="Times New Roman"/>
          <w:i/>
          <w:lang w:val="en-GB"/>
        </w:rPr>
        <w:t xml:space="preserve"> de </w:t>
      </w:r>
      <w:proofErr w:type="spellStart"/>
      <w:r w:rsidRPr="003F5835">
        <w:rPr>
          <w:rFonts w:ascii="Times New Roman" w:hAnsi="Times New Roman" w:cs="Times New Roman"/>
          <w:i/>
          <w:lang w:val="en-GB"/>
        </w:rPr>
        <w:t>diferencias</w:t>
      </w:r>
      <w:proofErr w:type="spellEnd"/>
      <w:r w:rsidRPr="003F5835">
        <w:rPr>
          <w:rFonts w:ascii="Times New Roman" w:hAnsi="Times New Roman" w:cs="Times New Roman"/>
          <w:i/>
          <w:lang w:val="en-GB"/>
        </w:rPr>
        <w:t xml:space="preserve"> (ODR) de </w:t>
      </w:r>
      <w:proofErr w:type="spellStart"/>
      <w:r w:rsidRPr="003F5835">
        <w:rPr>
          <w:rFonts w:ascii="Times New Roman" w:hAnsi="Times New Roman" w:cs="Times New Roman"/>
          <w:i/>
          <w:lang w:val="en-GB"/>
        </w:rPr>
        <w:t>consumo</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transfronterizas</w:t>
      </w:r>
      <w:proofErr w:type="spellEnd"/>
      <w:r w:rsidRPr="003F5835">
        <w:rPr>
          <w:rFonts w:ascii="Times New Roman" w:hAnsi="Times New Roman" w:cs="Times New Roman"/>
          <w:lang w:val="en-GB"/>
        </w:rPr>
        <w:t xml:space="preserve">, in </w:t>
      </w:r>
      <w:proofErr w:type="spellStart"/>
      <w:r w:rsidRPr="003F5835">
        <w:rPr>
          <w:rFonts w:ascii="Times New Roman" w:hAnsi="Times New Roman" w:cs="Times New Roman"/>
          <w:i/>
          <w:lang w:val="en-GB"/>
        </w:rPr>
        <w:t>Revista</w:t>
      </w:r>
      <w:proofErr w:type="spellEnd"/>
      <w:r w:rsidRPr="003F5835">
        <w:rPr>
          <w:rFonts w:ascii="Times New Roman" w:hAnsi="Times New Roman" w:cs="Times New Roman"/>
          <w:i/>
          <w:lang w:val="en-GB"/>
        </w:rPr>
        <w:t xml:space="preserve"> General de </w:t>
      </w:r>
      <w:proofErr w:type="spellStart"/>
      <w:r w:rsidRPr="003F5835">
        <w:rPr>
          <w:rFonts w:ascii="Times New Roman" w:hAnsi="Times New Roman" w:cs="Times New Roman"/>
          <w:i/>
          <w:lang w:val="en-GB"/>
        </w:rPr>
        <w:t>Derecho</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Europeo</w:t>
      </w:r>
      <w:proofErr w:type="spellEnd"/>
      <w:r w:rsidRPr="003F5835">
        <w:rPr>
          <w:rFonts w:ascii="Times New Roman" w:hAnsi="Times New Roman" w:cs="Times New Roman"/>
          <w:lang w:val="en-GB"/>
        </w:rPr>
        <w:t>, 2011 (25), 37 ff., who wishes</w:t>
      </w:r>
      <w:r w:rsidR="00EC0ACD" w:rsidRPr="003F5835">
        <w:rPr>
          <w:rFonts w:ascii="Times New Roman" w:hAnsi="Times New Roman" w:cs="Times New Roman"/>
          <w:lang w:val="en-GB"/>
        </w:rPr>
        <w:t xml:space="preserve"> for</w:t>
      </w:r>
      <w:r w:rsidRPr="003F5835">
        <w:rPr>
          <w:rFonts w:ascii="Times New Roman" w:hAnsi="Times New Roman" w:cs="Times New Roman"/>
          <w:lang w:val="en-GB"/>
        </w:rPr>
        <w:t xml:space="preserve"> the introduction of a quality-labelling system for the A</w:t>
      </w:r>
      <w:r w:rsidR="00EC0ACD" w:rsidRPr="003F5835">
        <w:rPr>
          <w:rFonts w:ascii="Times New Roman" w:hAnsi="Times New Roman" w:cs="Times New Roman"/>
          <w:lang w:val="en-GB"/>
        </w:rPr>
        <w:t xml:space="preserve">DR bodies in order to ensure </w:t>
      </w:r>
      <w:r w:rsidRPr="003F5835">
        <w:rPr>
          <w:rFonts w:ascii="Times New Roman" w:hAnsi="Times New Roman" w:cs="Times New Roman"/>
          <w:lang w:val="en-GB"/>
        </w:rPr>
        <w:t>conformity with the standards provided for by the European legislator.</w:t>
      </w:r>
    </w:p>
  </w:footnote>
  <w:footnote w:id="29">
    <w:p w:rsidR="00854366" w:rsidRPr="003F5835" w:rsidRDefault="00854366" w:rsidP="008E2E68">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As demonstrated by some empirical studies, ADR services funded by companies and traders impair the impartiality of the procedures, whose ou</w:t>
      </w:r>
      <w:r w:rsidR="001C190E" w:rsidRPr="003F5835">
        <w:rPr>
          <w:rFonts w:ascii="Times New Roman" w:hAnsi="Times New Roman" w:cs="Times New Roman"/>
          <w:lang w:val="en-GB"/>
        </w:rPr>
        <w:t>tcomes tend to favour the funding</w:t>
      </w:r>
      <w:r w:rsidRPr="003F5835">
        <w:rPr>
          <w:rFonts w:ascii="Times New Roman" w:hAnsi="Times New Roman" w:cs="Times New Roman"/>
          <w:lang w:val="en-GB"/>
        </w:rPr>
        <w:t xml:space="preserve"> party: see CFPD, </w:t>
      </w:r>
      <w:r w:rsidRPr="003F5835">
        <w:rPr>
          <w:rFonts w:ascii="Times New Roman" w:hAnsi="Times New Roman" w:cs="Times New Roman"/>
          <w:i/>
          <w:lang w:val="en-GB"/>
        </w:rPr>
        <w:t>Arbitration study – Report to Congress, pursuant to Dodd-Frank Wall Street Reform and Consumer Protection Act § 1028(a)</w:t>
      </w:r>
      <w:r w:rsidRPr="003F5835">
        <w:rPr>
          <w:rFonts w:ascii="Times New Roman" w:hAnsi="Times New Roman" w:cs="Times New Roman"/>
          <w:lang w:val="en-GB"/>
        </w:rPr>
        <w:t xml:space="preserve">, Iowa City, Consumer Financial Protection Bureau, 2015; </w:t>
      </w:r>
      <w:proofErr w:type="spellStart"/>
      <w:r w:rsidRPr="003F5835">
        <w:rPr>
          <w:rFonts w:ascii="Times New Roman" w:hAnsi="Times New Roman" w:cs="Times New Roman"/>
          <w:smallCaps/>
          <w:lang w:val="en-GB"/>
        </w:rPr>
        <w:t>Drahozal</w:t>
      </w:r>
      <w:proofErr w:type="spellEnd"/>
      <w:r w:rsidRPr="003F5835">
        <w:rPr>
          <w:rFonts w:ascii="Times New Roman" w:hAnsi="Times New Roman" w:cs="Times New Roman"/>
          <w:smallCaps/>
          <w:lang w:val="en-GB"/>
        </w:rPr>
        <w:t xml:space="preserve"> and </w:t>
      </w:r>
      <w:proofErr w:type="spellStart"/>
      <w:r w:rsidRPr="003F5835">
        <w:rPr>
          <w:rFonts w:ascii="Times New Roman" w:hAnsi="Times New Roman" w:cs="Times New Roman"/>
          <w:smallCaps/>
          <w:lang w:val="en-GB"/>
        </w:rPr>
        <w:t>Zyontz</w:t>
      </w:r>
      <w:proofErr w:type="spellEnd"/>
      <w:r w:rsidRPr="003F5835">
        <w:rPr>
          <w:rFonts w:ascii="Times New Roman" w:hAnsi="Times New Roman" w:cs="Times New Roman"/>
          <w:lang w:val="en-GB"/>
        </w:rPr>
        <w:t xml:space="preserve">, </w:t>
      </w:r>
      <w:r w:rsidRPr="003F5835">
        <w:rPr>
          <w:rFonts w:ascii="Times New Roman" w:hAnsi="Times New Roman" w:cs="Times New Roman"/>
          <w:i/>
          <w:lang w:val="en-GB"/>
        </w:rPr>
        <w:t>Empirical Study of AAA Consumer Arbitrations Samantha</w:t>
      </w:r>
      <w:r w:rsidRPr="003F5835">
        <w:rPr>
          <w:rFonts w:ascii="Times New Roman" w:hAnsi="Times New Roman" w:cs="Times New Roman"/>
          <w:lang w:val="en-GB"/>
        </w:rPr>
        <w:t xml:space="preserve">, in 25 </w:t>
      </w:r>
      <w:r w:rsidRPr="003F5835">
        <w:rPr>
          <w:rFonts w:ascii="Times New Roman" w:hAnsi="Times New Roman" w:cs="Times New Roman"/>
          <w:i/>
          <w:lang w:val="en-GB"/>
        </w:rPr>
        <w:t>Ohio State Journal on Dispute Resolution</w:t>
      </w:r>
      <w:r w:rsidRPr="003F5835">
        <w:rPr>
          <w:rFonts w:ascii="Times New Roman" w:hAnsi="Times New Roman" w:cs="Times New Roman"/>
          <w:lang w:val="en-GB"/>
        </w:rPr>
        <w:t xml:space="preserve"> (2010), 843 ff.</w:t>
      </w:r>
      <w:r w:rsidR="008E2E68" w:rsidRPr="003F5835">
        <w:rPr>
          <w:rFonts w:ascii="Times New Roman" w:hAnsi="Times New Roman" w:cs="Times New Roman"/>
          <w:smallCaps/>
          <w:lang w:val="en-GB"/>
        </w:rPr>
        <w:t xml:space="preserve"> </w:t>
      </w:r>
      <w:r w:rsidR="008E2E68" w:rsidRPr="003F5835">
        <w:rPr>
          <w:rFonts w:ascii="Times New Roman" w:hAnsi="Times New Roman" w:cs="Times New Roman"/>
          <w:lang w:val="en-GB"/>
        </w:rPr>
        <w:t>Read also:</w:t>
      </w:r>
      <w:r w:rsidR="008E2E68" w:rsidRPr="003F5835">
        <w:rPr>
          <w:rFonts w:ascii="Times New Roman" w:hAnsi="Times New Roman" w:cs="Times New Roman"/>
          <w:smallCaps/>
          <w:lang w:val="en-GB"/>
        </w:rPr>
        <w:t xml:space="preserve"> Loos</w:t>
      </w:r>
      <w:r w:rsidR="008E2E68" w:rsidRPr="003F5835">
        <w:rPr>
          <w:rFonts w:ascii="Times New Roman" w:hAnsi="Times New Roman" w:cs="Times New Roman"/>
          <w:lang w:val="en-GB"/>
        </w:rPr>
        <w:t xml:space="preserve">, </w:t>
      </w:r>
      <w:r w:rsidR="008E2E68" w:rsidRPr="003F5835">
        <w:rPr>
          <w:rFonts w:ascii="Times New Roman" w:hAnsi="Times New Roman" w:cs="Times New Roman"/>
          <w:i/>
          <w:lang w:val="en-GB"/>
        </w:rPr>
        <w:t>Enforcing Consumer Rights through ADR at the Detriment of Consumer Law</w:t>
      </w:r>
      <w:r w:rsidR="008E2E68" w:rsidRPr="003F5835">
        <w:rPr>
          <w:rFonts w:ascii="Times New Roman" w:hAnsi="Times New Roman" w:cs="Times New Roman"/>
          <w:lang w:val="en-GB"/>
        </w:rPr>
        <w:t xml:space="preserve">, in </w:t>
      </w:r>
      <w:r w:rsidR="008E2E68" w:rsidRPr="003F5835">
        <w:rPr>
          <w:rFonts w:ascii="Times New Roman" w:hAnsi="Times New Roman" w:cs="Times New Roman"/>
          <w:i/>
          <w:lang w:val="en-GB"/>
        </w:rPr>
        <w:t>Eur. Review of Private Law</w:t>
      </w:r>
      <w:r w:rsidR="008E2E68" w:rsidRPr="003F5835">
        <w:rPr>
          <w:rFonts w:ascii="Times New Roman" w:hAnsi="Times New Roman" w:cs="Times New Roman"/>
          <w:lang w:val="en-GB"/>
        </w:rPr>
        <w:t>, 1-2016, 66 ff.</w:t>
      </w:r>
      <w:r w:rsidR="00815016" w:rsidRPr="003F5835">
        <w:rPr>
          <w:rFonts w:ascii="Times New Roman" w:hAnsi="Times New Roman" w:cs="Times New Roman"/>
          <w:lang w:val="en-GB"/>
        </w:rPr>
        <w:t xml:space="preserve"> and, </w:t>
      </w:r>
      <w:proofErr w:type="spellStart"/>
      <w:r w:rsidR="00815016" w:rsidRPr="003F5835">
        <w:rPr>
          <w:rFonts w:ascii="Times New Roman" w:hAnsi="Times New Roman" w:cs="Times New Roman"/>
          <w:i/>
          <w:lang w:val="en-GB"/>
        </w:rPr>
        <w:t>amplius</w:t>
      </w:r>
      <w:proofErr w:type="spellEnd"/>
      <w:r w:rsidR="00815016" w:rsidRPr="003F5835">
        <w:rPr>
          <w:rFonts w:ascii="Times New Roman" w:hAnsi="Times New Roman" w:cs="Times New Roman"/>
          <w:lang w:val="en-GB"/>
        </w:rPr>
        <w:t>,</w:t>
      </w:r>
      <w:r w:rsidR="008E2E68" w:rsidRPr="003F5835">
        <w:rPr>
          <w:rFonts w:ascii="Times New Roman" w:hAnsi="Times New Roman" w:cs="Times New Roman"/>
          <w:lang w:val="en-GB"/>
        </w:rPr>
        <w:t xml:space="preserve"> </w:t>
      </w:r>
      <w:proofErr w:type="spellStart"/>
      <w:r w:rsidR="008E2E68" w:rsidRPr="003F5835">
        <w:rPr>
          <w:rFonts w:ascii="Times New Roman" w:hAnsi="Times New Roman" w:cs="Times New Roman"/>
          <w:smallCaps/>
          <w:lang w:val="en-GB"/>
        </w:rPr>
        <w:t>Condlin</w:t>
      </w:r>
      <w:proofErr w:type="spellEnd"/>
      <w:r w:rsidR="008E2E68" w:rsidRPr="003F5835">
        <w:rPr>
          <w:rFonts w:ascii="Times New Roman" w:hAnsi="Times New Roman" w:cs="Times New Roman"/>
          <w:lang w:val="en-GB"/>
        </w:rPr>
        <w:t xml:space="preserve">, </w:t>
      </w:r>
      <w:r w:rsidR="008E2E68" w:rsidRPr="003F5835">
        <w:rPr>
          <w:rFonts w:ascii="Times New Roman" w:hAnsi="Times New Roman" w:cs="Times New Roman"/>
          <w:i/>
          <w:lang w:val="en-GB"/>
        </w:rPr>
        <w:t>Online Dispute Resolution: Stinky, Repugnant, or Drab?</w:t>
      </w:r>
      <w:r w:rsidR="008E2E68" w:rsidRPr="003F5835">
        <w:rPr>
          <w:rFonts w:ascii="Times New Roman" w:hAnsi="Times New Roman" w:cs="Times New Roman"/>
          <w:lang w:val="en-GB"/>
        </w:rPr>
        <w:t xml:space="preserve">, Digital Commons @UM Carey Law, Faculty Scholarship, 1576, in </w:t>
      </w:r>
      <w:r w:rsidR="008E2E68" w:rsidRPr="003F5835">
        <w:rPr>
          <w:rFonts w:ascii="Times New Roman" w:hAnsi="Times New Roman" w:cs="Times New Roman"/>
          <w:i/>
          <w:lang w:val="en-GB"/>
        </w:rPr>
        <w:t xml:space="preserve">CARDOZO </w:t>
      </w:r>
      <w:proofErr w:type="spellStart"/>
      <w:r w:rsidR="008E2E68" w:rsidRPr="003F5835">
        <w:rPr>
          <w:rFonts w:ascii="Times New Roman" w:hAnsi="Times New Roman" w:cs="Times New Roman"/>
          <w:i/>
          <w:lang w:val="en-GB"/>
        </w:rPr>
        <w:t>Journ</w:t>
      </w:r>
      <w:proofErr w:type="spellEnd"/>
      <w:r w:rsidR="008E2E68" w:rsidRPr="003F5835">
        <w:rPr>
          <w:rFonts w:ascii="Times New Roman" w:hAnsi="Times New Roman" w:cs="Times New Roman"/>
          <w:i/>
          <w:lang w:val="en-GB"/>
        </w:rPr>
        <w:t>. of Conflict Resolution</w:t>
      </w:r>
      <w:r w:rsidR="008E2E68" w:rsidRPr="003F5835">
        <w:rPr>
          <w:rFonts w:ascii="Times New Roman" w:hAnsi="Times New Roman" w:cs="Times New Roman"/>
          <w:lang w:val="en-GB"/>
        </w:rPr>
        <w:t xml:space="preserve"> (2017), vol. 18:717 ff., at 722: «When not based on normative standards, dispute resolu</w:t>
      </w:r>
      <w:r w:rsidR="00815016" w:rsidRPr="003F5835">
        <w:rPr>
          <w:rFonts w:ascii="Times New Roman" w:hAnsi="Times New Roman" w:cs="Times New Roman"/>
          <w:lang w:val="en-GB"/>
        </w:rPr>
        <w:t>tion is just another form of bu</w:t>
      </w:r>
      <w:r w:rsidR="008E2E68" w:rsidRPr="003F5835">
        <w:rPr>
          <w:rFonts w:ascii="Times New Roman" w:hAnsi="Times New Roman" w:cs="Times New Roman"/>
          <w:lang w:val="en-GB"/>
        </w:rPr>
        <w:t>reaucratic processing, the resolution of disagreements according to a set of tacit, often biased, intra-organizational, administrative norms (e.g.,</w:t>
      </w:r>
      <w:r w:rsidR="001C190E" w:rsidRPr="003F5835">
        <w:rPr>
          <w:rFonts w:ascii="Times New Roman" w:hAnsi="Times New Roman" w:cs="Times New Roman"/>
          <w:lang w:val="en-GB"/>
        </w:rPr>
        <w:t xml:space="preserve"> the</w:t>
      </w:r>
      <w:r w:rsidR="008E2E68" w:rsidRPr="003F5835">
        <w:rPr>
          <w:rFonts w:ascii="Times New Roman" w:hAnsi="Times New Roman" w:cs="Times New Roman"/>
          <w:lang w:val="en-GB"/>
        </w:rPr>
        <w:t xml:space="preserve"> seller is always correct), that are defined by repeat players who “capture” the system and use it for their private ends».</w:t>
      </w:r>
    </w:p>
  </w:footnote>
  <w:footnote w:id="30">
    <w:p w:rsidR="00854366" w:rsidRPr="003F5835" w:rsidRDefault="00854366" w:rsidP="007E2A42">
      <w:pPr>
        <w:pStyle w:val="Testonotaapidipagina"/>
        <w:jc w:val="both"/>
        <w:rPr>
          <w:rFonts w:ascii="Times New Roman" w:hAnsi="Times New Roman" w:cs="Times New Roman"/>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w:t>
      </w:r>
      <w:r w:rsidR="00C300A7" w:rsidRPr="003F5835">
        <w:rPr>
          <w:rFonts w:ascii="Times New Roman" w:hAnsi="Times New Roman" w:cs="Times New Roman"/>
          <w:lang w:val="en-GB"/>
        </w:rPr>
        <w:t>For a critical analysi</w:t>
      </w:r>
      <w:r w:rsidRPr="003F5835">
        <w:rPr>
          <w:rFonts w:ascii="Times New Roman" w:hAnsi="Times New Roman" w:cs="Times New Roman"/>
          <w:lang w:val="en-GB"/>
        </w:rPr>
        <w:t xml:space="preserve">s of the weaknesses in the Dir. 2013/11 as regards impartiality and independence of ADR bodies read: </w:t>
      </w:r>
      <w:r w:rsidRPr="003F5835">
        <w:rPr>
          <w:rFonts w:ascii="Times New Roman" w:hAnsi="Times New Roman" w:cs="Times New Roman"/>
          <w:smallCaps/>
          <w:lang w:val="en-GB"/>
        </w:rPr>
        <w:t>Wagner</w:t>
      </w:r>
      <w:r w:rsidRPr="003F5835">
        <w:rPr>
          <w:rFonts w:ascii="Times New Roman" w:hAnsi="Times New Roman" w:cs="Times New Roman"/>
          <w:lang w:val="en-GB"/>
        </w:rPr>
        <w:t xml:space="preserve">, </w:t>
      </w:r>
      <w:r w:rsidRPr="003F5835">
        <w:rPr>
          <w:rFonts w:ascii="Times New Roman" w:hAnsi="Times New Roman" w:cs="Times New Roman"/>
          <w:i/>
          <w:lang w:val="en-GB"/>
        </w:rPr>
        <w:t>Private Law Enforcement through ADR: Wonder Drug or Snake Oil?</w:t>
      </w:r>
      <w:r w:rsidRPr="003F5835">
        <w:rPr>
          <w:rFonts w:ascii="Times New Roman" w:hAnsi="Times New Roman" w:cs="Times New Roman"/>
          <w:lang w:val="en-GB"/>
        </w:rPr>
        <w:t xml:space="preserve">, in 54 </w:t>
      </w:r>
      <w:r w:rsidRPr="003F5835">
        <w:rPr>
          <w:rFonts w:ascii="Times New Roman" w:hAnsi="Times New Roman" w:cs="Times New Roman"/>
          <w:i/>
          <w:lang w:val="en-GB"/>
        </w:rPr>
        <w:t>Common Market L. Review</w:t>
      </w:r>
      <w:r w:rsidRPr="003F5835">
        <w:rPr>
          <w:rFonts w:ascii="Times New Roman" w:hAnsi="Times New Roman" w:cs="Times New Roman"/>
          <w:lang w:val="en-GB"/>
        </w:rPr>
        <w:t xml:space="preserve"> (2014), 174-5, 174 ff.; </w:t>
      </w:r>
      <w:r w:rsidRPr="003F5835">
        <w:rPr>
          <w:rFonts w:ascii="Times New Roman" w:hAnsi="Times New Roman" w:cs="Times New Roman"/>
          <w:smallCaps/>
          <w:lang w:val="en-GB"/>
        </w:rPr>
        <w:t>Weber</w:t>
      </w:r>
      <w:r w:rsidRPr="003F5835">
        <w:rPr>
          <w:rFonts w:ascii="Times New Roman" w:hAnsi="Times New Roman" w:cs="Times New Roman"/>
          <w:lang w:val="en-GB"/>
        </w:rPr>
        <w:t xml:space="preserve">, </w:t>
      </w:r>
      <w:r w:rsidRPr="003F5835">
        <w:rPr>
          <w:rFonts w:ascii="Times New Roman" w:hAnsi="Times New Roman" w:cs="Times New Roman"/>
          <w:i/>
          <w:lang w:val="en-GB"/>
        </w:rPr>
        <w:t>Is ADR the Superior Mechanism for Consumer Contractual Disputes? – An Assessment of the Incentivizing Effects of the ADR Directive</w:t>
      </w:r>
      <w:r w:rsidRPr="003F5835">
        <w:rPr>
          <w:rFonts w:ascii="Times New Roman" w:hAnsi="Times New Roman" w:cs="Times New Roman"/>
          <w:lang w:val="en-GB"/>
        </w:rPr>
        <w:t xml:space="preserve">, in </w:t>
      </w:r>
      <w:proofErr w:type="spellStart"/>
      <w:r w:rsidRPr="003F5835">
        <w:rPr>
          <w:rFonts w:ascii="Times New Roman" w:hAnsi="Times New Roman" w:cs="Times New Roman"/>
          <w:i/>
          <w:lang w:val="en-GB"/>
        </w:rPr>
        <w:t>Journ</w:t>
      </w:r>
      <w:proofErr w:type="spellEnd"/>
      <w:r w:rsidRPr="003F5835">
        <w:rPr>
          <w:rFonts w:ascii="Times New Roman" w:hAnsi="Times New Roman" w:cs="Times New Roman"/>
          <w:i/>
          <w:lang w:val="en-GB"/>
        </w:rPr>
        <w:t xml:space="preserve">. </w:t>
      </w:r>
      <w:r w:rsidRPr="003F5835">
        <w:rPr>
          <w:rFonts w:ascii="Times New Roman" w:hAnsi="Times New Roman" w:cs="Times New Roman"/>
          <w:i/>
        </w:rPr>
        <w:t>Consumer Policy</w:t>
      </w:r>
      <w:r w:rsidRPr="003F5835">
        <w:rPr>
          <w:rFonts w:ascii="Times New Roman" w:hAnsi="Times New Roman" w:cs="Times New Roman"/>
        </w:rPr>
        <w:t xml:space="preserve">, May 2015, 18; </w:t>
      </w:r>
      <w:r w:rsidRPr="003F5835">
        <w:rPr>
          <w:rFonts w:ascii="Times New Roman" w:hAnsi="Times New Roman" w:cs="Times New Roman"/>
          <w:smallCaps/>
        </w:rPr>
        <w:t>De La Rosa and Cortés</w:t>
      </w:r>
      <w:r w:rsidRPr="003F5835">
        <w:rPr>
          <w:rFonts w:ascii="Times New Roman" w:hAnsi="Times New Roman" w:cs="Times New Roman"/>
        </w:rPr>
        <w:t xml:space="preserve">, </w:t>
      </w:r>
      <w:r w:rsidRPr="003F5835">
        <w:rPr>
          <w:rFonts w:ascii="Times New Roman" w:hAnsi="Times New Roman" w:cs="Times New Roman"/>
          <w:i/>
        </w:rPr>
        <w:t xml:space="preserve">Un </w:t>
      </w:r>
      <w:proofErr w:type="spellStart"/>
      <w:r w:rsidRPr="003F5835">
        <w:rPr>
          <w:rFonts w:ascii="Times New Roman" w:hAnsi="Times New Roman" w:cs="Times New Roman"/>
          <w:i/>
        </w:rPr>
        <w:t>nuevo</w:t>
      </w:r>
      <w:proofErr w:type="spellEnd"/>
      <w:r w:rsidRPr="003F5835">
        <w:rPr>
          <w:rFonts w:ascii="Times New Roman" w:hAnsi="Times New Roman" w:cs="Times New Roman"/>
          <w:i/>
        </w:rPr>
        <w:t xml:space="preserve"> </w:t>
      </w:r>
      <w:proofErr w:type="spellStart"/>
      <w:r w:rsidRPr="003F5835">
        <w:rPr>
          <w:rFonts w:ascii="Times New Roman" w:hAnsi="Times New Roman" w:cs="Times New Roman"/>
          <w:i/>
        </w:rPr>
        <w:t>derecho</w:t>
      </w:r>
      <w:proofErr w:type="spellEnd"/>
      <w:r w:rsidRPr="003F5835">
        <w:rPr>
          <w:rFonts w:ascii="Times New Roman" w:hAnsi="Times New Roman" w:cs="Times New Roman"/>
          <w:i/>
        </w:rPr>
        <w:t xml:space="preserve"> europeo para la </w:t>
      </w:r>
      <w:proofErr w:type="spellStart"/>
      <w:r w:rsidRPr="003F5835">
        <w:rPr>
          <w:rFonts w:ascii="Times New Roman" w:hAnsi="Times New Roman" w:cs="Times New Roman"/>
          <w:i/>
        </w:rPr>
        <w:t>resolución</w:t>
      </w:r>
      <w:proofErr w:type="spellEnd"/>
      <w:r w:rsidRPr="003F5835">
        <w:rPr>
          <w:rFonts w:ascii="Times New Roman" w:hAnsi="Times New Roman" w:cs="Times New Roman"/>
          <w:i/>
        </w:rPr>
        <w:t xml:space="preserve"> alternativa </w:t>
      </w:r>
      <w:proofErr w:type="gramStart"/>
      <w:r w:rsidRPr="003F5835">
        <w:rPr>
          <w:rFonts w:ascii="Times New Roman" w:hAnsi="Times New Roman" w:cs="Times New Roman"/>
          <w:i/>
        </w:rPr>
        <w:t>y en</w:t>
      </w:r>
      <w:proofErr w:type="gramEnd"/>
      <w:r w:rsidRPr="003F5835">
        <w:rPr>
          <w:rFonts w:ascii="Times New Roman" w:hAnsi="Times New Roman" w:cs="Times New Roman"/>
          <w:i/>
        </w:rPr>
        <w:t xml:space="preserve"> </w:t>
      </w:r>
      <w:proofErr w:type="spellStart"/>
      <w:r w:rsidRPr="003F5835">
        <w:rPr>
          <w:rFonts w:ascii="Times New Roman" w:hAnsi="Times New Roman" w:cs="Times New Roman"/>
          <w:i/>
        </w:rPr>
        <w:t>línea</w:t>
      </w:r>
      <w:proofErr w:type="spellEnd"/>
      <w:r w:rsidRPr="003F5835">
        <w:rPr>
          <w:rFonts w:ascii="Times New Roman" w:hAnsi="Times New Roman" w:cs="Times New Roman"/>
          <w:i/>
        </w:rPr>
        <w:t xml:space="preserve"> de </w:t>
      </w:r>
      <w:proofErr w:type="spellStart"/>
      <w:r w:rsidRPr="003F5835">
        <w:rPr>
          <w:rFonts w:ascii="Times New Roman" w:hAnsi="Times New Roman" w:cs="Times New Roman"/>
          <w:i/>
        </w:rPr>
        <w:t>litigios</w:t>
      </w:r>
      <w:proofErr w:type="spellEnd"/>
      <w:r w:rsidRPr="003F5835">
        <w:rPr>
          <w:rFonts w:ascii="Times New Roman" w:hAnsi="Times New Roman" w:cs="Times New Roman"/>
          <w:i/>
        </w:rPr>
        <w:t xml:space="preserve"> de consumo</w:t>
      </w:r>
      <w:r w:rsidRPr="003F5835">
        <w:rPr>
          <w:rFonts w:ascii="Times New Roman" w:hAnsi="Times New Roman" w:cs="Times New Roman"/>
        </w:rPr>
        <w:t xml:space="preserve">, in </w:t>
      </w:r>
      <w:r w:rsidRPr="003F5835">
        <w:rPr>
          <w:rFonts w:ascii="Times New Roman" w:hAnsi="Times New Roman" w:cs="Times New Roman"/>
          <w:i/>
        </w:rPr>
        <w:t xml:space="preserve">La </w:t>
      </w:r>
      <w:proofErr w:type="spellStart"/>
      <w:r w:rsidRPr="003F5835">
        <w:rPr>
          <w:rFonts w:ascii="Times New Roman" w:hAnsi="Times New Roman" w:cs="Times New Roman"/>
          <w:i/>
        </w:rPr>
        <w:t>Protección</w:t>
      </w:r>
      <w:proofErr w:type="spellEnd"/>
      <w:r w:rsidRPr="003F5835">
        <w:rPr>
          <w:rFonts w:ascii="Times New Roman" w:hAnsi="Times New Roman" w:cs="Times New Roman"/>
          <w:i/>
        </w:rPr>
        <w:t xml:space="preserve"> del </w:t>
      </w:r>
      <w:proofErr w:type="spellStart"/>
      <w:r w:rsidRPr="003F5835">
        <w:rPr>
          <w:rFonts w:ascii="Times New Roman" w:hAnsi="Times New Roman" w:cs="Times New Roman"/>
          <w:i/>
        </w:rPr>
        <w:t>Consumidor</w:t>
      </w:r>
      <w:proofErr w:type="spellEnd"/>
      <w:r w:rsidRPr="003F5835">
        <w:rPr>
          <w:rFonts w:ascii="Times New Roman" w:hAnsi="Times New Roman" w:cs="Times New Roman"/>
          <w:i/>
        </w:rPr>
        <w:t xml:space="preserve"> en </w:t>
      </w:r>
      <w:proofErr w:type="spellStart"/>
      <w:r w:rsidRPr="003F5835">
        <w:rPr>
          <w:rFonts w:ascii="Times New Roman" w:hAnsi="Times New Roman" w:cs="Times New Roman"/>
          <w:i/>
        </w:rPr>
        <w:t>dos</w:t>
      </w:r>
      <w:proofErr w:type="spellEnd"/>
      <w:r w:rsidRPr="003F5835">
        <w:rPr>
          <w:rFonts w:ascii="Times New Roman" w:hAnsi="Times New Roman" w:cs="Times New Roman"/>
          <w:i/>
        </w:rPr>
        <w:t xml:space="preserve"> </w:t>
      </w:r>
      <w:proofErr w:type="spellStart"/>
      <w:r w:rsidRPr="003F5835">
        <w:rPr>
          <w:rFonts w:ascii="Times New Roman" w:hAnsi="Times New Roman" w:cs="Times New Roman"/>
          <w:i/>
        </w:rPr>
        <w:t>Espacios</w:t>
      </w:r>
      <w:proofErr w:type="spellEnd"/>
      <w:r w:rsidRPr="003F5835">
        <w:rPr>
          <w:rFonts w:ascii="Times New Roman" w:hAnsi="Times New Roman" w:cs="Times New Roman"/>
          <w:i/>
        </w:rPr>
        <w:t xml:space="preserve"> de </w:t>
      </w:r>
      <w:proofErr w:type="spellStart"/>
      <w:r w:rsidRPr="003F5835">
        <w:rPr>
          <w:rFonts w:ascii="Times New Roman" w:hAnsi="Times New Roman" w:cs="Times New Roman"/>
          <w:i/>
        </w:rPr>
        <w:t>Integración</w:t>
      </w:r>
      <w:proofErr w:type="spellEnd"/>
      <w:r w:rsidRPr="003F5835">
        <w:rPr>
          <w:rFonts w:ascii="Times New Roman" w:hAnsi="Times New Roman" w:cs="Times New Roman"/>
          <w:i/>
        </w:rPr>
        <w:t xml:space="preserve"> – Una </w:t>
      </w:r>
      <w:proofErr w:type="spellStart"/>
      <w:r w:rsidRPr="003F5835">
        <w:rPr>
          <w:rFonts w:ascii="Times New Roman" w:hAnsi="Times New Roman" w:cs="Times New Roman"/>
          <w:i/>
        </w:rPr>
        <w:t>perspectiva</w:t>
      </w:r>
      <w:proofErr w:type="spellEnd"/>
      <w:r w:rsidRPr="003F5835">
        <w:rPr>
          <w:rFonts w:ascii="Times New Roman" w:hAnsi="Times New Roman" w:cs="Times New Roman"/>
          <w:i/>
        </w:rPr>
        <w:t xml:space="preserve"> de </w:t>
      </w:r>
      <w:proofErr w:type="spellStart"/>
      <w:r w:rsidRPr="003F5835">
        <w:rPr>
          <w:rFonts w:ascii="Times New Roman" w:hAnsi="Times New Roman" w:cs="Times New Roman"/>
          <w:i/>
        </w:rPr>
        <w:t>Derecho</w:t>
      </w:r>
      <w:proofErr w:type="spellEnd"/>
      <w:r w:rsidRPr="003F5835">
        <w:rPr>
          <w:rFonts w:ascii="Times New Roman" w:hAnsi="Times New Roman" w:cs="Times New Roman"/>
          <w:i/>
        </w:rPr>
        <w:t xml:space="preserve"> </w:t>
      </w:r>
      <w:proofErr w:type="spellStart"/>
      <w:r w:rsidRPr="003F5835">
        <w:rPr>
          <w:rFonts w:ascii="Times New Roman" w:hAnsi="Times New Roman" w:cs="Times New Roman"/>
          <w:i/>
        </w:rPr>
        <w:t>Internacional</w:t>
      </w:r>
      <w:proofErr w:type="spellEnd"/>
      <w:r w:rsidRPr="003F5835">
        <w:rPr>
          <w:rFonts w:ascii="Times New Roman" w:hAnsi="Times New Roman" w:cs="Times New Roman"/>
          <w:i/>
        </w:rPr>
        <w:t xml:space="preserve">, Europeo y </w:t>
      </w:r>
      <w:proofErr w:type="spellStart"/>
      <w:r w:rsidRPr="003F5835">
        <w:rPr>
          <w:rFonts w:ascii="Times New Roman" w:hAnsi="Times New Roman" w:cs="Times New Roman"/>
          <w:i/>
        </w:rPr>
        <w:t>Comparado</w:t>
      </w:r>
      <w:proofErr w:type="spellEnd"/>
      <w:r w:rsidRPr="003F5835">
        <w:rPr>
          <w:rFonts w:ascii="Times New Roman" w:hAnsi="Times New Roman" w:cs="Times New Roman"/>
        </w:rPr>
        <w:t xml:space="preserve">, </w:t>
      </w:r>
      <w:proofErr w:type="spellStart"/>
      <w:r w:rsidRPr="003F5835">
        <w:rPr>
          <w:rFonts w:ascii="Times New Roman" w:hAnsi="Times New Roman" w:cs="Times New Roman"/>
        </w:rPr>
        <w:t>edited</w:t>
      </w:r>
      <w:proofErr w:type="spellEnd"/>
      <w:r w:rsidRPr="003F5835">
        <w:rPr>
          <w:rFonts w:ascii="Times New Roman" w:hAnsi="Times New Roman" w:cs="Times New Roman"/>
        </w:rPr>
        <w:t xml:space="preserve"> by De La Rosa, Valencia, 2015, 514 </w:t>
      </w:r>
      <w:proofErr w:type="spellStart"/>
      <w:r w:rsidRPr="003F5835">
        <w:rPr>
          <w:rFonts w:ascii="Times New Roman" w:hAnsi="Times New Roman" w:cs="Times New Roman"/>
        </w:rPr>
        <w:t>ff</w:t>
      </w:r>
      <w:proofErr w:type="spellEnd"/>
      <w:r w:rsidRPr="003F5835">
        <w:rPr>
          <w:rFonts w:ascii="Times New Roman" w:hAnsi="Times New Roman" w:cs="Times New Roman"/>
        </w:rPr>
        <w:t xml:space="preserve">.; </w:t>
      </w:r>
      <w:r w:rsidRPr="003F5835">
        <w:rPr>
          <w:rFonts w:ascii="Times New Roman" w:hAnsi="Times New Roman" w:cs="Times New Roman"/>
          <w:smallCaps/>
        </w:rPr>
        <w:t>Gioia</w:t>
      </w:r>
      <w:r w:rsidRPr="003F5835">
        <w:rPr>
          <w:rFonts w:ascii="Times New Roman" w:hAnsi="Times New Roman" w:cs="Times New Roman"/>
        </w:rPr>
        <w:t xml:space="preserve">, </w:t>
      </w:r>
      <w:r w:rsidRPr="003F5835">
        <w:rPr>
          <w:rFonts w:ascii="Times New Roman" w:hAnsi="Times New Roman" w:cs="Times New Roman"/>
          <w:i/>
        </w:rPr>
        <w:t>L’uniforme regolamentazione della risoluzione alternative delle controversie con i consumatori</w:t>
      </w:r>
      <w:r w:rsidRPr="003F5835">
        <w:rPr>
          <w:rFonts w:ascii="Times New Roman" w:hAnsi="Times New Roman" w:cs="Times New Roman"/>
        </w:rPr>
        <w:t xml:space="preserve">, in </w:t>
      </w:r>
      <w:r w:rsidRPr="003F5835">
        <w:rPr>
          <w:rFonts w:ascii="Times New Roman" w:hAnsi="Times New Roman" w:cs="Times New Roman"/>
          <w:i/>
        </w:rPr>
        <w:t>C</w:t>
      </w:r>
      <w:r w:rsidRPr="003F5835">
        <w:rPr>
          <w:rStyle w:val="greyitalic"/>
          <w:rFonts w:ascii="Times New Roman" w:hAnsi="Times New Roman" w:cs="Times New Roman"/>
          <w:i/>
          <w:iCs/>
          <w:shd w:val="clear" w:color="auto" w:fill="FFFFFF"/>
        </w:rPr>
        <w:t>ontratto e impresa. Europa, </w:t>
      </w:r>
      <w:r w:rsidRPr="003F5835">
        <w:rPr>
          <w:rStyle w:val="greybold"/>
          <w:rFonts w:ascii="Times New Roman" w:hAnsi="Times New Roman" w:cs="Times New Roman"/>
          <w:bCs/>
          <w:shd w:val="clear" w:color="auto" w:fill="FFFFFF"/>
        </w:rPr>
        <w:t>2016</w:t>
      </w:r>
      <w:r w:rsidRPr="003F5835">
        <w:rPr>
          <w:rFonts w:ascii="Times New Roman" w:hAnsi="Times New Roman" w:cs="Times New Roman"/>
          <w:shd w:val="clear" w:color="auto" w:fill="FFFFFF"/>
        </w:rPr>
        <w:t xml:space="preserve">, </w:t>
      </w:r>
      <w:r w:rsidRPr="003F5835">
        <w:rPr>
          <w:rFonts w:ascii="Times New Roman" w:hAnsi="Times New Roman" w:cs="Times New Roman"/>
        </w:rPr>
        <w:t xml:space="preserve">501 </w:t>
      </w:r>
      <w:proofErr w:type="spellStart"/>
      <w:r w:rsidRPr="003F5835">
        <w:rPr>
          <w:rFonts w:ascii="Times New Roman" w:hAnsi="Times New Roman" w:cs="Times New Roman"/>
        </w:rPr>
        <w:t>ff</w:t>
      </w:r>
      <w:proofErr w:type="spellEnd"/>
      <w:r w:rsidRPr="003F5835">
        <w:rPr>
          <w:rFonts w:ascii="Times New Roman" w:hAnsi="Times New Roman" w:cs="Times New Roman"/>
        </w:rPr>
        <w:t xml:space="preserve">.; </w:t>
      </w:r>
      <w:proofErr w:type="spellStart"/>
      <w:r w:rsidRPr="003F5835">
        <w:rPr>
          <w:rFonts w:ascii="Times New Roman" w:hAnsi="Times New Roman" w:cs="Times New Roman"/>
          <w:smallCaps/>
        </w:rPr>
        <w:t>Luzak</w:t>
      </w:r>
      <w:proofErr w:type="spellEnd"/>
      <w:r w:rsidRPr="003F5835">
        <w:rPr>
          <w:rFonts w:ascii="Times New Roman" w:hAnsi="Times New Roman" w:cs="Times New Roman"/>
        </w:rPr>
        <w:t xml:space="preserve">, </w:t>
      </w:r>
      <w:r w:rsidRPr="003F5835">
        <w:rPr>
          <w:rFonts w:ascii="Times New Roman" w:hAnsi="Times New Roman" w:cs="Times New Roman"/>
          <w:i/>
        </w:rPr>
        <w:t xml:space="preserve">The ADR Directive: </w:t>
      </w:r>
      <w:proofErr w:type="spellStart"/>
      <w:r w:rsidRPr="003F5835">
        <w:rPr>
          <w:rFonts w:ascii="Times New Roman" w:hAnsi="Times New Roman" w:cs="Times New Roman"/>
          <w:i/>
        </w:rPr>
        <w:t>designed</w:t>
      </w:r>
      <w:proofErr w:type="spellEnd"/>
      <w:r w:rsidRPr="003F5835">
        <w:rPr>
          <w:rFonts w:ascii="Times New Roman" w:hAnsi="Times New Roman" w:cs="Times New Roman"/>
          <w:i/>
        </w:rPr>
        <w:t xml:space="preserve"> to </w:t>
      </w:r>
      <w:proofErr w:type="spellStart"/>
      <w:proofErr w:type="gramStart"/>
      <w:r w:rsidRPr="003F5835">
        <w:rPr>
          <w:rFonts w:ascii="Times New Roman" w:hAnsi="Times New Roman" w:cs="Times New Roman"/>
          <w:i/>
        </w:rPr>
        <w:t>fail</w:t>
      </w:r>
      <w:proofErr w:type="spellEnd"/>
      <w:r w:rsidRPr="003F5835">
        <w:rPr>
          <w:rFonts w:ascii="Times New Roman" w:hAnsi="Times New Roman" w:cs="Times New Roman"/>
          <w:i/>
        </w:rPr>
        <w:t>?,</w:t>
      </w:r>
      <w:proofErr w:type="gramEnd"/>
      <w:r w:rsidRPr="003F5835">
        <w:rPr>
          <w:rFonts w:ascii="Times New Roman" w:hAnsi="Times New Roman" w:cs="Times New Roman"/>
          <w:i/>
        </w:rPr>
        <w:t xml:space="preserve"> A </w:t>
      </w:r>
      <w:proofErr w:type="spellStart"/>
      <w:r w:rsidRPr="003F5835">
        <w:rPr>
          <w:rFonts w:ascii="Times New Roman" w:hAnsi="Times New Roman" w:cs="Times New Roman"/>
          <w:i/>
        </w:rPr>
        <w:t>Hole-Ridden</w:t>
      </w:r>
      <w:proofErr w:type="spellEnd"/>
      <w:r w:rsidRPr="003F5835">
        <w:rPr>
          <w:rFonts w:ascii="Times New Roman" w:hAnsi="Times New Roman" w:cs="Times New Roman"/>
          <w:i/>
        </w:rPr>
        <w:t xml:space="preserve"> </w:t>
      </w:r>
      <w:proofErr w:type="spellStart"/>
      <w:r w:rsidRPr="003F5835">
        <w:rPr>
          <w:rFonts w:ascii="Times New Roman" w:hAnsi="Times New Roman" w:cs="Times New Roman"/>
          <w:i/>
        </w:rPr>
        <w:t>Stairway</w:t>
      </w:r>
      <w:proofErr w:type="spellEnd"/>
      <w:r w:rsidRPr="003F5835">
        <w:rPr>
          <w:rFonts w:ascii="Times New Roman" w:hAnsi="Times New Roman" w:cs="Times New Roman"/>
          <w:i/>
        </w:rPr>
        <w:t xml:space="preserve"> to Consumer </w:t>
      </w:r>
      <w:proofErr w:type="spellStart"/>
      <w:r w:rsidRPr="003F5835">
        <w:rPr>
          <w:rFonts w:ascii="Times New Roman" w:hAnsi="Times New Roman" w:cs="Times New Roman"/>
          <w:i/>
        </w:rPr>
        <w:t>Justice</w:t>
      </w:r>
      <w:proofErr w:type="spellEnd"/>
      <w:r w:rsidRPr="003F5835">
        <w:rPr>
          <w:rFonts w:ascii="Times New Roman" w:hAnsi="Times New Roman" w:cs="Times New Roman"/>
        </w:rPr>
        <w:t>,</w:t>
      </w:r>
      <w:r w:rsidRPr="003F5835">
        <w:rPr>
          <w:rFonts w:ascii="Times New Roman" w:hAnsi="Times New Roman" w:cs="Times New Roman"/>
          <w:i/>
        </w:rPr>
        <w:t xml:space="preserve"> op. cit.</w:t>
      </w:r>
      <w:r w:rsidRPr="003F5835">
        <w:rPr>
          <w:rFonts w:ascii="Times New Roman" w:hAnsi="Times New Roman" w:cs="Times New Roman"/>
        </w:rPr>
        <w:t xml:space="preserve">, 99; </w:t>
      </w:r>
      <w:r w:rsidRPr="003F5835">
        <w:rPr>
          <w:rFonts w:ascii="Times New Roman" w:hAnsi="Times New Roman" w:cs="Times New Roman"/>
          <w:smallCaps/>
        </w:rPr>
        <w:t>Dalla Bontà</w:t>
      </w:r>
      <w:r w:rsidRPr="003F5835">
        <w:rPr>
          <w:rFonts w:ascii="Times New Roman" w:hAnsi="Times New Roman" w:cs="Times New Roman"/>
        </w:rPr>
        <w:t xml:space="preserve">, </w:t>
      </w:r>
      <w:r w:rsidRPr="003F5835">
        <w:rPr>
          <w:rFonts w:ascii="Times New Roman" w:hAnsi="Times New Roman" w:cs="Times New Roman"/>
          <w:i/>
        </w:rPr>
        <w:t>Una giustizia “</w:t>
      </w:r>
      <w:proofErr w:type="spellStart"/>
      <w:r w:rsidRPr="003F5835">
        <w:rPr>
          <w:rFonts w:ascii="Times New Roman" w:hAnsi="Times New Roman" w:cs="Times New Roman"/>
          <w:i/>
        </w:rPr>
        <w:t>coesistenziale</w:t>
      </w:r>
      <w:proofErr w:type="spellEnd"/>
      <w:r w:rsidRPr="003F5835">
        <w:rPr>
          <w:rFonts w:ascii="Times New Roman" w:hAnsi="Times New Roman" w:cs="Times New Roman"/>
          <w:i/>
        </w:rPr>
        <w:t>” online nello spazio giuridico europeo?</w:t>
      </w:r>
      <w:r w:rsidRPr="003F5835">
        <w:rPr>
          <w:rFonts w:ascii="Times New Roman" w:hAnsi="Times New Roman" w:cs="Times New Roman"/>
        </w:rPr>
        <w:t xml:space="preserve">, in </w:t>
      </w:r>
      <w:r w:rsidRPr="003F5835">
        <w:rPr>
          <w:rFonts w:ascii="Times New Roman" w:hAnsi="Times New Roman" w:cs="Times New Roman"/>
          <w:i/>
        </w:rPr>
        <w:t>Giustizia consensuale</w:t>
      </w:r>
      <w:r w:rsidRPr="003F5835">
        <w:rPr>
          <w:rFonts w:ascii="Times New Roman" w:hAnsi="Times New Roman" w:cs="Times New Roman"/>
        </w:rPr>
        <w:t xml:space="preserve">, 2021, 191 </w:t>
      </w:r>
      <w:proofErr w:type="spellStart"/>
      <w:r w:rsidRPr="003F5835">
        <w:rPr>
          <w:rFonts w:ascii="Times New Roman" w:hAnsi="Times New Roman" w:cs="Times New Roman"/>
        </w:rPr>
        <w:t>ff</w:t>
      </w:r>
      <w:proofErr w:type="spellEnd"/>
      <w:r w:rsidRPr="003F5835">
        <w:rPr>
          <w:rFonts w:ascii="Times New Roman" w:hAnsi="Times New Roman" w:cs="Times New Roman"/>
        </w:rPr>
        <w:t xml:space="preserve">., </w:t>
      </w:r>
      <w:proofErr w:type="spellStart"/>
      <w:r w:rsidRPr="003F5835">
        <w:rPr>
          <w:rFonts w:ascii="Times New Roman" w:hAnsi="Times New Roman" w:cs="Times New Roman"/>
        </w:rPr>
        <w:t>especially</w:t>
      </w:r>
      <w:proofErr w:type="spellEnd"/>
      <w:r w:rsidRPr="003F5835">
        <w:rPr>
          <w:rFonts w:ascii="Times New Roman" w:hAnsi="Times New Roman" w:cs="Times New Roman"/>
        </w:rPr>
        <w:t xml:space="preserve"> </w:t>
      </w:r>
      <w:proofErr w:type="spellStart"/>
      <w:r w:rsidRPr="003F5835">
        <w:rPr>
          <w:rFonts w:ascii="Times New Roman" w:hAnsi="Times New Roman" w:cs="Times New Roman"/>
        </w:rPr>
        <w:t>at</w:t>
      </w:r>
      <w:proofErr w:type="spellEnd"/>
      <w:r w:rsidRPr="003F5835">
        <w:rPr>
          <w:rFonts w:ascii="Times New Roman" w:hAnsi="Times New Roman" w:cs="Times New Roman"/>
        </w:rPr>
        <w:t xml:space="preserve"> 219 </w:t>
      </w:r>
      <w:proofErr w:type="spellStart"/>
      <w:r w:rsidRPr="003F5835">
        <w:rPr>
          <w:rFonts w:ascii="Times New Roman" w:hAnsi="Times New Roman" w:cs="Times New Roman"/>
        </w:rPr>
        <w:t>ff</w:t>
      </w:r>
      <w:proofErr w:type="spellEnd"/>
      <w:r w:rsidRPr="003F5835">
        <w:rPr>
          <w:rFonts w:ascii="Times New Roman" w:hAnsi="Times New Roman" w:cs="Times New Roman"/>
        </w:rPr>
        <w:t>.</w:t>
      </w:r>
    </w:p>
  </w:footnote>
  <w:footnote w:id="31">
    <w:p w:rsidR="00854366" w:rsidRPr="003F5835" w:rsidRDefault="00854366" w:rsidP="00304D74">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In Italy the ADR schemes of ABF and ACF, which have proved rather efficient </w:t>
      </w:r>
      <w:r w:rsidR="00492458" w:rsidRPr="003F5835">
        <w:rPr>
          <w:rFonts w:ascii="Times New Roman" w:hAnsi="Times New Roman" w:cs="Times New Roman"/>
          <w:lang w:val="en-GB"/>
        </w:rPr>
        <w:t>at</w:t>
      </w:r>
      <w:r w:rsidRPr="003F5835">
        <w:rPr>
          <w:rFonts w:ascii="Times New Roman" w:hAnsi="Times New Roman" w:cs="Times New Roman"/>
          <w:lang w:val="en-GB"/>
        </w:rPr>
        <w:t xml:space="preserve"> handling a large bunch of disputes with high standards of competence and fairness (</w:t>
      </w:r>
      <w:r w:rsidRPr="003F5835">
        <w:rPr>
          <w:rFonts w:ascii="Times New Roman" w:hAnsi="Times New Roman" w:cs="Times New Roman"/>
          <w:i/>
          <w:lang w:val="en-GB"/>
        </w:rPr>
        <w:t>see</w:t>
      </w:r>
      <w:r w:rsidRPr="003F5835">
        <w:rPr>
          <w:rFonts w:ascii="Times New Roman" w:hAnsi="Times New Roman" w:cs="Times New Roman"/>
          <w:lang w:val="en-GB"/>
        </w:rPr>
        <w:t xml:space="preserve"> footnote </w:t>
      </w:r>
      <w:r w:rsidR="005A2B13" w:rsidRPr="003F5835">
        <w:rPr>
          <w:rFonts w:ascii="Times New Roman" w:hAnsi="Times New Roman" w:cs="Times New Roman"/>
          <w:lang w:val="en-GB"/>
        </w:rPr>
        <w:t>27</w:t>
      </w:r>
      <w:r w:rsidRPr="003F5835">
        <w:rPr>
          <w:rFonts w:ascii="Times New Roman" w:hAnsi="Times New Roman" w:cs="Times New Roman"/>
          <w:lang w:val="en-GB"/>
        </w:rPr>
        <w:t xml:space="preserve">), are based on several sources of funding </w:t>
      </w:r>
      <w:r w:rsidR="00492458" w:rsidRPr="003F5835">
        <w:rPr>
          <w:rFonts w:ascii="Times New Roman" w:hAnsi="Times New Roman" w:cs="Times New Roman"/>
          <w:lang w:val="en-GB"/>
        </w:rPr>
        <w:t xml:space="preserve">such </w:t>
      </w:r>
      <w:r w:rsidRPr="003F5835">
        <w:rPr>
          <w:rFonts w:ascii="Times New Roman" w:hAnsi="Times New Roman" w:cs="Times New Roman"/>
          <w:lang w:val="en-GB"/>
        </w:rPr>
        <w:t>as: the fees due at the submission of the complaints by the clients, the contributions paid by banks and financial intermediaries and also a percentage of the amount of penalties collected by the competent authorities for the infringements of financial and banking regulations. Other possible solutions, as far as funding</w:t>
      </w:r>
      <w:r w:rsidR="00F130D1" w:rsidRPr="003F5835">
        <w:rPr>
          <w:rFonts w:ascii="Times New Roman" w:hAnsi="Times New Roman" w:cs="Times New Roman"/>
          <w:lang w:val="en-GB"/>
        </w:rPr>
        <w:t xml:space="preserve"> of ADR bodies</w:t>
      </w:r>
      <w:r w:rsidRPr="003F5835">
        <w:rPr>
          <w:rFonts w:ascii="Times New Roman" w:hAnsi="Times New Roman" w:cs="Times New Roman"/>
          <w:lang w:val="en-GB"/>
        </w:rPr>
        <w:t xml:space="preserve"> is concerned, are enumerated by</w:t>
      </w:r>
      <w:r w:rsidRPr="003F5835">
        <w:rPr>
          <w:rFonts w:ascii="Times New Roman" w:hAnsi="Times New Roman" w:cs="Times New Roman"/>
          <w:smallCaps/>
          <w:lang w:val="en-GB"/>
        </w:rPr>
        <w:t xml:space="preserve"> De La Rosa</w:t>
      </w:r>
      <w:r w:rsidRPr="003F5835">
        <w:rPr>
          <w:rFonts w:ascii="Times New Roman" w:hAnsi="Times New Roman" w:cs="Times New Roman"/>
          <w:lang w:val="en-GB"/>
        </w:rPr>
        <w:t xml:space="preserve">, </w:t>
      </w:r>
      <w:proofErr w:type="spellStart"/>
      <w:r w:rsidRPr="003F5835">
        <w:rPr>
          <w:rFonts w:ascii="Times New Roman" w:hAnsi="Times New Roman" w:cs="Times New Roman"/>
          <w:i/>
          <w:lang w:val="en-GB"/>
        </w:rPr>
        <w:t>Justicia</w:t>
      </w:r>
      <w:proofErr w:type="spellEnd"/>
      <w:r w:rsidRPr="003F5835">
        <w:rPr>
          <w:rFonts w:ascii="Times New Roman" w:hAnsi="Times New Roman" w:cs="Times New Roman"/>
          <w:i/>
          <w:lang w:val="en-GB"/>
        </w:rPr>
        <w:t xml:space="preserve"> digital, Mercado y </w:t>
      </w:r>
      <w:proofErr w:type="spellStart"/>
      <w:r w:rsidRPr="003F5835">
        <w:rPr>
          <w:rFonts w:ascii="Times New Roman" w:hAnsi="Times New Roman" w:cs="Times New Roman"/>
          <w:i/>
          <w:lang w:val="en-GB"/>
        </w:rPr>
        <w:t>solución</w:t>
      </w:r>
      <w:proofErr w:type="spellEnd"/>
      <w:r w:rsidRPr="003F5835">
        <w:rPr>
          <w:rFonts w:ascii="Times New Roman" w:hAnsi="Times New Roman" w:cs="Times New Roman"/>
          <w:i/>
          <w:lang w:val="en-GB"/>
        </w:rPr>
        <w:t xml:space="preserve"> de </w:t>
      </w:r>
      <w:proofErr w:type="spellStart"/>
      <w:r w:rsidRPr="003F5835">
        <w:rPr>
          <w:rFonts w:ascii="Times New Roman" w:hAnsi="Times New Roman" w:cs="Times New Roman"/>
          <w:i/>
          <w:lang w:val="en-GB"/>
        </w:rPr>
        <w:t>litigios</w:t>
      </w:r>
      <w:proofErr w:type="spellEnd"/>
      <w:r w:rsidRPr="003F5835">
        <w:rPr>
          <w:rFonts w:ascii="Times New Roman" w:hAnsi="Times New Roman" w:cs="Times New Roman"/>
          <w:i/>
          <w:lang w:val="en-GB"/>
        </w:rPr>
        <w:t xml:space="preserve"> de </w:t>
      </w:r>
      <w:proofErr w:type="spellStart"/>
      <w:r w:rsidRPr="003F5835">
        <w:rPr>
          <w:rFonts w:ascii="Times New Roman" w:hAnsi="Times New Roman" w:cs="Times New Roman"/>
          <w:i/>
          <w:lang w:val="en-GB"/>
        </w:rPr>
        <w:t>consumo</w:t>
      </w:r>
      <w:proofErr w:type="spellEnd"/>
      <w:r w:rsidRPr="003F5835">
        <w:rPr>
          <w:rFonts w:ascii="Times New Roman" w:hAnsi="Times New Roman" w:cs="Times New Roman"/>
          <w:lang w:val="en-GB"/>
        </w:rPr>
        <w:t xml:space="preserve">, </w:t>
      </w:r>
      <w:proofErr w:type="spellStart"/>
      <w:r w:rsidRPr="003F5835">
        <w:rPr>
          <w:rFonts w:ascii="Times New Roman" w:hAnsi="Times New Roman" w:cs="Times New Roman"/>
          <w:lang w:val="en-GB"/>
        </w:rPr>
        <w:t>Aranzadi</w:t>
      </w:r>
      <w:proofErr w:type="spellEnd"/>
      <w:r w:rsidRPr="003F5835">
        <w:rPr>
          <w:rFonts w:ascii="Times New Roman" w:hAnsi="Times New Roman" w:cs="Times New Roman"/>
          <w:lang w:val="en-GB"/>
        </w:rPr>
        <w:t xml:space="preserve"> Thomson Reuters, 2021, 319. </w:t>
      </w:r>
    </w:p>
  </w:footnote>
  <w:footnote w:id="32">
    <w:p w:rsidR="00854366" w:rsidRPr="003F5835" w:rsidRDefault="00854366" w:rsidP="00330D93">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According to research conducted on 266 cases decided by the Dutch </w:t>
      </w:r>
      <w:proofErr w:type="spellStart"/>
      <w:r w:rsidRPr="003F5835">
        <w:rPr>
          <w:rFonts w:ascii="Times New Roman" w:hAnsi="Times New Roman" w:cs="Times New Roman"/>
          <w:i/>
          <w:lang w:val="en-GB"/>
        </w:rPr>
        <w:t>Geschillencommissie</w:t>
      </w:r>
      <w:proofErr w:type="spellEnd"/>
      <w:r w:rsidRPr="003F5835">
        <w:rPr>
          <w:rFonts w:ascii="Times New Roman" w:hAnsi="Times New Roman" w:cs="Times New Roman"/>
          <w:lang w:val="en-GB"/>
        </w:rPr>
        <w:t xml:space="preserve">, the main ADR entity in the Netherlands, which as such is well respected, it seems that the consumers were not offered the minimum protection of the law in </w:t>
      </w:r>
      <w:r w:rsidR="00492458" w:rsidRPr="003F5835">
        <w:rPr>
          <w:rFonts w:ascii="Times New Roman" w:hAnsi="Times New Roman" w:cs="Times New Roman"/>
          <w:lang w:val="en-GB"/>
        </w:rPr>
        <w:t xml:space="preserve">at least </w:t>
      </w:r>
      <w:r w:rsidRPr="003F5835">
        <w:rPr>
          <w:rFonts w:ascii="Times New Roman" w:hAnsi="Times New Roman" w:cs="Times New Roman"/>
          <w:lang w:val="en-GB"/>
        </w:rPr>
        <w:t xml:space="preserve">58 disputes: </w:t>
      </w:r>
      <w:r w:rsidRPr="003F5835">
        <w:rPr>
          <w:rFonts w:ascii="Times New Roman" w:hAnsi="Times New Roman" w:cs="Times New Roman"/>
          <w:i/>
          <w:lang w:val="en-GB"/>
        </w:rPr>
        <w:t xml:space="preserve">see </w:t>
      </w:r>
      <w:proofErr w:type="spellStart"/>
      <w:r w:rsidRPr="003F5835">
        <w:rPr>
          <w:rFonts w:ascii="Times New Roman" w:hAnsi="Times New Roman" w:cs="Times New Roman"/>
          <w:lang w:val="en-GB"/>
        </w:rPr>
        <w:t>P</w:t>
      </w:r>
      <w:r w:rsidRPr="003F5835">
        <w:rPr>
          <w:rFonts w:ascii="Times New Roman" w:hAnsi="Times New Roman" w:cs="Times New Roman"/>
          <w:smallCaps/>
          <w:lang w:val="en-GB"/>
        </w:rPr>
        <w:t>avillon</w:t>
      </w:r>
      <w:proofErr w:type="spellEnd"/>
      <w:r w:rsidRPr="003F5835">
        <w:rPr>
          <w:rFonts w:ascii="Times New Roman" w:hAnsi="Times New Roman" w:cs="Times New Roman"/>
          <w:lang w:val="en-GB"/>
        </w:rPr>
        <w:t xml:space="preserve">, </w:t>
      </w:r>
      <w:proofErr w:type="spellStart"/>
      <w:r w:rsidRPr="003F5835">
        <w:rPr>
          <w:rFonts w:ascii="Times New Roman" w:hAnsi="Times New Roman" w:cs="Times New Roman"/>
          <w:i/>
          <w:lang w:val="en-GB"/>
        </w:rPr>
        <w:t>Geschillencommissies</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en</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dwingend</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recht</w:t>
      </w:r>
      <w:proofErr w:type="spellEnd"/>
      <w:r w:rsidRPr="003F5835">
        <w:rPr>
          <w:rFonts w:ascii="Times New Roman" w:hAnsi="Times New Roman" w:cs="Times New Roman"/>
          <w:i/>
          <w:lang w:val="en-GB"/>
        </w:rPr>
        <w:t xml:space="preserve">. Over de </w:t>
      </w:r>
      <w:proofErr w:type="spellStart"/>
      <w:r w:rsidRPr="003F5835">
        <w:rPr>
          <w:rFonts w:ascii="Times New Roman" w:hAnsi="Times New Roman" w:cs="Times New Roman"/>
          <w:i/>
          <w:lang w:val="en-GB"/>
        </w:rPr>
        <w:t>gevolgen</w:t>
      </w:r>
      <w:proofErr w:type="spellEnd"/>
      <w:r w:rsidRPr="003F5835">
        <w:rPr>
          <w:rFonts w:ascii="Times New Roman" w:hAnsi="Times New Roman" w:cs="Times New Roman"/>
          <w:i/>
          <w:lang w:val="en-GB"/>
        </w:rPr>
        <w:t xml:space="preserve"> van </w:t>
      </w:r>
      <w:proofErr w:type="spellStart"/>
      <w:r w:rsidRPr="003F5835">
        <w:rPr>
          <w:rFonts w:ascii="Times New Roman" w:hAnsi="Times New Roman" w:cs="Times New Roman"/>
          <w:i/>
          <w:lang w:val="en-GB"/>
        </w:rPr>
        <w:t>een</w:t>
      </w:r>
      <w:proofErr w:type="spellEnd"/>
      <w:r w:rsidRPr="003F5835">
        <w:rPr>
          <w:rFonts w:ascii="Times New Roman" w:hAnsi="Times New Roman" w:cs="Times New Roman"/>
          <w:i/>
          <w:lang w:val="en-GB"/>
        </w:rPr>
        <w:t xml:space="preserve"> door de ADR-</w:t>
      </w:r>
      <w:proofErr w:type="spellStart"/>
      <w:r w:rsidRPr="003F5835">
        <w:rPr>
          <w:rFonts w:ascii="Times New Roman" w:hAnsi="Times New Roman" w:cs="Times New Roman"/>
          <w:i/>
          <w:lang w:val="en-GB"/>
        </w:rPr>
        <w:t>richtlijn</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gedwongen</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huwelijk</w:t>
      </w:r>
      <w:proofErr w:type="spellEnd"/>
      <w:r w:rsidRPr="003F5835">
        <w:rPr>
          <w:rFonts w:ascii="Times New Roman" w:hAnsi="Times New Roman" w:cs="Times New Roman"/>
          <w:lang w:val="en-GB"/>
        </w:rPr>
        <w:t xml:space="preserve">, 5. </w:t>
      </w:r>
      <w:proofErr w:type="spellStart"/>
      <w:r w:rsidRPr="003F5835">
        <w:rPr>
          <w:rFonts w:ascii="Times New Roman" w:hAnsi="Times New Roman" w:cs="Times New Roman"/>
          <w:lang w:val="en-GB"/>
        </w:rPr>
        <w:t>TvC</w:t>
      </w:r>
      <w:proofErr w:type="spellEnd"/>
      <w:r w:rsidRPr="003F5835">
        <w:rPr>
          <w:rFonts w:ascii="Times New Roman" w:hAnsi="Times New Roman" w:cs="Times New Roman"/>
          <w:lang w:val="en-GB"/>
        </w:rPr>
        <w:t xml:space="preserve"> (</w:t>
      </w:r>
      <w:proofErr w:type="spellStart"/>
      <w:r w:rsidRPr="003F5835">
        <w:rPr>
          <w:rFonts w:ascii="Times New Roman" w:hAnsi="Times New Roman" w:cs="Times New Roman"/>
          <w:i/>
          <w:lang w:val="en-GB"/>
        </w:rPr>
        <w:t>Tijdschrift</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voor</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Consumentenrecht</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en</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handelspra</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ktijken</w:t>
      </w:r>
      <w:proofErr w:type="spellEnd"/>
      <w:r w:rsidRPr="003F5835">
        <w:rPr>
          <w:rFonts w:ascii="Times New Roman" w:hAnsi="Times New Roman" w:cs="Times New Roman"/>
          <w:lang w:val="en-GB"/>
        </w:rPr>
        <w:t xml:space="preserve">) 2015, pp 239–252. Several scholars, particularly in Germany, have </w:t>
      </w:r>
      <w:r w:rsidR="00492458" w:rsidRPr="003F5835">
        <w:rPr>
          <w:rFonts w:ascii="Times New Roman" w:hAnsi="Times New Roman" w:cs="Times New Roman"/>
          <w:lang w:val="en-GB"/>
        </w:rPr>
        <w:t>raised</w:t>
      </w:r>
      <w:r w:rsidRPr="003F5835">
        <w:rPr>
          <w:rFonts w:ascii="Times New Roman" w:hAnsi="Times New Roman" w:cs="Times New Roman"/>
          <w:lang w:val="en-GB"/>
        </w:rPr>
        <w:t xml:space="preserve"> criticisms about the enforcement of something different from consumer law with the ADR/ODR: </w:t>
      </w:r>
      <w:r w:rsidRPr="003F5835">
        <w:rPr>
          <w:rFonts w:ascii="Times New Roman" w:hAnsi="Times New Roman" w:cs="Times New Roman"/>
          <w:smallCaps/>
          <w:lang w:val="en-GB"/>
        </w:rPr>
        <w:t>Schulte-</w:t>
      </w:r>
      <w:proofErr w:type="spellStart"/>
      <w:r w:rsidRPr="003F5835">
        <w:rPr>
          <w:rFonts w:ascii="Times New Roman" w:hAnsi="Times New Roman" w:cs="Times New Roman"/>
          <w:smallCaps/>
          <w:lang w:val="en-GB"/>
        </w:rPr>
        <w:t>Nölke</w:t>
      </w:r>
      <w:proofErr w:type="spellEnd"/>
      <w:r w:rsidRPr="003F5835">
        <w:rPr>
          <w:rFonts w:ascii="Times New Roman" w:hAnsi="Times New Roman" w:cs="Times New Roman"/>
          <w:lang w:val="en-GB"/>
        </w:rPr>
        <w:t xml:space="preserve">, </w:t>
      </w:r>
      <w:r w:rsidRPr="003F5835">
        <w:rPr>
          <w:rFonts w:ascii="Times New Roman" w:hAnsi="Times New Roman" w:cs="Times New Roman"/>
          <w:i/>
          <w:lang w:val="en-GB"/>
        </w:rPr>
        <w:t>The Brave New World of EU Consumer Law – Without Consumers, or Even Without Law?</w:t>
      </w:r>
      <w:r w:rsidRPr="003F5835">
        <w:rPr>
          <w:rFonts w:ascii="Times New Roman" w:hAnsi="Times New Roman" w:cs="Times New Roman"/>
          <w:lang w:val="en-GB"/>
        </w:rPr>
        <w:t xml:space="preserve">, </w:t>
      </w:r>
      <w:r w:rsidRPr="003F5835">
        <w:rPr>
          <w:rFonts w:ascii="Times New Roman" w:hAnsi="Times New Roman" w:cs="Times New Roman"/>
          <w:i/>
          <w:lang w:val="en-GB"/>
        </w:rPr>
        <w:t>op. cit</w:t>
      </w:r>
      <w:r w:rsidRPr="003F5835">
        <w:rPr>
          <w:rFonts w:ascii="Times New Roman" w:hAnsi="Times New Roman" w:cs="Times New Roman"/>
          <w:lang w:val="en-GB"/>
        </w:rPr>
        <w:t xml:space="preserve">., 137; </w:t>
      </w:r>
      <w:r w:rsidRPr="003F5835">
        <w:rPr>
          <w:rFonts w:ascii="Times New Roman" w:hAnsi="Times New Roman" w:cs="Times New Roman"/>
          <w:smallCaps/>
          <w:lang w:val="en-GB"/>
        </w:rPr>
        <w:t>Wagner</w:t>
      </w:r>
      <w:r w:rsidRPr="003F5835">
        <w:rPr>
          <w:rFonts w:ascii="Times New Roman" w:hAnsi="Times New Roman" w:cs="Times New Roman"/>
          <w:lang w:val="en-GB"/>
        </w:rPr>
        <w:t xml:space="preserve">, </w:t>
      </w:r>
      <w:r w:rsidRPr="003F5835">
        <w:rPr>
          <w:rFonts w:ascii="Times New Roman" w:hAnsi="Times New Roman" w:cs="Times New Roman"/>
          <w:i/>
          <w:lang w:val="en-GB"/>
        </w:rPr>
        <w:t>Private Law Enforcement through ADR: Wonder Drug or Snake Oil?</w:t>
      </w:r>
      <w:r w:rsidRPr="003F5835">
        <w:rPr>
          <w:rFonts w:ascii="Times New Roman" w:hAnsi="Times New Roman" w:cs="Times New Roman"/>
          <w:lang w:val="en-GB"/>
        </w:rPr>
        <w:t xml:space="preserve">, </w:t>
      </w:r>
      <w:r w:rsidRPr="003F5835">
        <w:rPr>
          <w:rFonts w:ascii="Times New Roman" w:hAnsi="Times New Roman" w:cs="Times New Roman"/>
          <w:i/>
          <w:lang w:val="en-GB"/>
        </w:rPr>
        <w:t>op. cit</w:t>
      </w:r>
      <w:r w:rsidRPr="003F5835">
        <w:rPr>
          <w:rFonts w:ascii="Times New Roman" w:hAnsi="Times New Roman" w:cs="Times New Roman"/>
          <w:lang w:val="en-GB"/>
        </w:rPr>
        <w:t xml:space="preserve">., 186. As a corrective to this underlying flaw it has been proposed to publish all ADR cases: read </w:t>
      </w:r>
      <w:r w:rsidRPr="003F5835">
        <w:rPr>
          <w:rFonts w:ascii="Times New Roman" w:hAnsi="Times New Roman" w:cs="Times New Roman"/>
          <w:smallCaps/>
          <w:lang w:val="en-GB"/>
        </w:rPr>
        <w:t>Weber</w:t>
      </w:r>
      <w:r w:rsidRPr="003F5835">
        <w:rPr>
          <w:rFonts w:ascii="Times New Roman" w:hAnsi="Times New Roman" w:cs="Times New Roman"/>
          <w:lang w:val="en-GB"/>
        </w:rPr>
        <w:t xml:space="preserve">, </w:t>
      </w:r>
      <w:r w:rsidRPr="003F5835">
        <w:rPr>
          <w:rFonts w:ascii="Times New Roman" w:hAnsi="Times New Roman" w:cs="Times New Roman"/>
          <w:i/>
          <w:lang w:val="en-GB"/>
        </w:rPr>
        <w:t>Is ADR the Superior Mechanism for Consumer Contractual Disputes? – An Assessment of the Incentivizing Effects of the ADR Directive</w:t>
      </w:r>
      <w:r w:rsidRPr="003F5835">
        <w:rPr>
          <w:rFonts w:ascii="Times New Roman" w:hAnsi="Times New Roman" w:cs="Times New Roman"/>
          <w:lang w:val="en-GB"/>
        </w:rPr>
        <w:t xml:space="preserve">, </w:t>
      </w:r>
      <w:r w:rsidRPr="003F5835">
        <w:rPr>
          <w:rFonts w:ascii="Times New Roman" w:hAnsi="Times New Roman" w:cs="Times New Roman"/>
          <w:i/>
          <w:lang w:val="en-GB"/>
        </w:rPr>
        <w:t>op. cit</w:t>
      </w:r>
      <w:r w:rsidRPr="003F5835">
        <w:rPr>
          <w:rFonts w:ascii="Times New Roman" w:hAnsi="Times New Roman" w:cs="Times New Roman"/>
          <w:lang w:val="en-GB"/>
        </w:rPr>
        <w:t xml:space="preserve">., 19 and </w:t>
      </w:r>
      <w:r w:rsidRPr="003F5835">
        <w:rPr>
          <w:rFonts w:ascii="Times New Roman" w:hAnsi="Times New Roman" w:cs="Times New Roman"/>
          <w:smallCaps/>
          <w:lang w:val="en-GB"/>
        </w:rPr>
        <w:t>De La Rosa</w:t>
      </w:r>
      <w:r w:rsidRPr="003F5835">
        <w:rPr>
          <w:rFonts w:ascii="Times New Roman" w:hAnsi="Times New Roman" w:cs="Times New Roman"/>
          <w:lang w:val="en-GB"/>
        </w:rPr>
        <w:t xml:space="preserve">, </w:t>
      </w:r>
      <w:proofErr w:type="spellStart"/>
      <w:r w:rsidRPr="003F5835">
        <w:rPr>
          <w:rFonts w:ascii="Times New Roman" w:hAnsi="Times New Roman" w:cs="Times New Roman"/>
          <w:i/>
          <w:lang w:val="en-GB"/>
        </w:rPr>
        <w:t>Justicia</w:t>
      </w:r>
      <w:proofErr w:type="spellEnd"/>
      <w:r w:rsidRPr="003F5835">
        <w:rPr>
          <w:rFonts w:ascii="Times New Roman" w:hAnsi="Times New Roman" w:cs="Times New Roman"/>
          <w:i/>
          <w:lang w:val="en-GB"/>
        </w:rPr>
        <w:t xml:space="preserve"> digital, Mercado y </w:t>
      </w:r>
      <w:proofErr w:type="spellStart"/>
      <w:r w:rsidRPr="003F5835">
        <w:rPr>
          <w:rFonts w:ascii="Times New Roman" w:hAnsi="Times New Roman" w:cs="Times New Roman"/>
          <w:i/>
          <w:lang w:val="en-GB"/>
        </w:rPr>
        <w:t>solución</w:t>
      </w:r>
      <w:proofErr w:type="spellEnd"/>
      <w:r w:rsidRPr="003F5835">
        <w:rPr>
          <w:rFonts w:ascii="Times New Roman" w:hAnsi="Times New Roman" w:cs="Times New Roman"/>
          <w:i/>
          <w:lang w:val="en-GB"/>
        </w:rPr>
        <w:t xml:space="preserve"> de </w:t>
      </w:r>
      <w:proofErr w:type="spellStart"/>
      <w:r w:rsidRPr="003F5835">
        <w:rPr>
          <w:rFonts w:ascii="Times New Roman" w:hAnsi="Times New Roman" w:cs="Times New Roman"/>
          <w:i/>
          <w:lang w:val="en-GB"/>
        </w:rPr>
        <w:t>litigios</w:t>
      </w:r>
      <w:proofErr w:type="spellEnd"/>
      <w:r w:rsidRPr="003F5835">
        <w:rPr>
          <w:rFonts w:ascii="Times New Roman" w:hAnsi="Times New Roman" w:cs="Times New Roman"/>
          <w:i/>
          <w:lang w:val="en-GB"/>
        </w:rPr>
        <w:t xml:space="preserve"> de </w:t>
      </w:r>
      <w:proofErr w:type="spellStart"/>
      <w:r w:rsidRPr="003F5835">
        <w:rPr>
          <w:rFonts w:ascii="Times New Roman" w:hAnsi="Times New Roman" w:cs="Times New Roman"/>
          <w:i/>
          <w:lang w:val="en-GB"/>
        </w:rPr>
        <w:t>consumo</w:t>
      </w:r>
      <w:proofErr w:type="spellEnd"/>
      <w:r w:rsidRPr="003F5835">
        <w:rPr>
          <w:rFonts w:ascii="Times New Roman" w:hAnsi="Times New Roman" w:cs="Times New Roman"/>
          <w:lang w:val="en-GB"/>
        </w:rPr>
        <w:t xml:space="preserve">, </w:t>
      </w:r>
      <w:r w:rsidRPr="003F5835">
        <w:rPr>
          <w:rFonts w:ascii="Times New Roman" w:hAnsi="Times New Roman" w:cs="Times New Roman"/>
          <w:i/>
          <w:lang w:val="en-GB"/>
        </w:rPr>
        <w:t>op. cit</w:t>
      </w:r>
      <w:r w:rsidRPr="003F5835">
        <w:rPr>
          <w:rFonts w:ascii="Times New Roman" w:hAnsi="Times New Roman" w:cs="Times New Roman"/>
          <w:lang w:val="en-GB"/>
        </w:rPr>
        <w:t xml:space="preserve">., 309. </w:t>
      </w:r>
      <w:r w:rsidR="00492458" w:rsidRPr="003F5835">
        <w:rPr>
          <w:rFonts w:ascii="Times New Roman" w:hAnsi="Times New Roman" w:cs="Times New Roman"/>
          <w:lang w:val="en-GB"/>
        </w:rPr>
        <w:t>Indeed, t</w:t>
      </w:r>
      <w:r w:rsidRPr="003F5835">
        <w:rPr>
          <w:rFonts w:ascii="Times New Roman" w:hAnsi="Times New Roman" w:cs="Times New Roman"/>
          <w:lang w:val="en-GB"/>
        </w:rPr>
        <w:t>he statistical reports that ADR bodies have to</w:t>
      </w:r>
      <w:r w:rsidR="00492458" w:rsidRPr="003F5835">
        <w:rPr>
          <w:rFonts w:ascii="Times New Roman" w:hAnsi="Times New Roman" w:cs="Times New Roman"/>
          <w:lang w:val="en-GB"/>
        </w:rPr>
        <w:t xml:space="preserve"> publish every year don’t give </w:t>
      </w:r>
      <w:r w:rsidRPr="003F5835">
        <w:rPr>
          <w:rFonts w:ascii="Times New Roman" w:hAnsi="Times New Roman" w:cs="Times New Roman"/>
          <w:lang w:val="en-GB"/>
        </w:rPr>
        <w:t>the consumers «any information on the type of cases that have been won or lost by consumers or discontinued by either part</w:t>
      </w:r>
      <w:r w:rsidR="00492458" w:rsidRPr="003F5835">
        <w:rPr>
          <w:rFonts w:ascii="Times New Roman" w:hAnsi="Times New Roman" w:cs="Times New Roman"/>
          <w:lang w:val="en-GB"/>
        </w:rPr>
        <w:t>[y]</w:t>
      </w:r>
      <w:r w:rsidRPr="003F5835">
        <w:rPr>
          <w:rFonts w:ascii="Times New Roman" w:hAnsi="Times New Roman" w:cs="Times New Roman"/>
          <w:lang w:val="en-GB"/>
        </w:rPr>
        <w:t>. It seems, therefore, that the ADR Directive does not diminish the uncertainty as to the consumers’ chances of winning and, consequently does not reduce this element of consumer enforcement costs» (in such terms</w:t>
      </w:r>
      <w:r w:rsidR="00492458" w:rsidRPr="003F5835">
        <w:rPr>
          <w:rFonts w:ascii="Times New Roman" w:hAnsi="Times New Roman" w:cs="Times New Roman"/>
          <w:lang w:val="en-GB"/>
        </w:rPr>
        <w:t xml:space="preserve">, </w:t>
      </w:r>
      <w:r w:rsidR="00492458" w:rsidRPr="003F5835">
        <w:rPr>
          <w:rFonts w:ascii="Times New Roman" w:hAnsi="Times New Roman" w:cs="Times New Roman"/>
          <w:i/>
          <w:lang w:val="en-GB"/>
        </w:rPr>
        <w:t>see</w:t>
      </w:r>
      <w:r w:rsidRPr="003F5835">
        <w:rPr>
          <w:rFonts w:ascii="Times New Roman" w:hAnsi="Times New Roman" w:cs="Times New Roman"/>
          <w:lang w:val="en-GB"/>
        </w:rPr>
        <w:t>:</w:t>
      </w:r>
      <w:r w:rsidRPr="003F5835">
        <w:rPr>
          <w:rFonts w:ascii="Times New Roman" w:hAnsi="Times New Roman" w:cs="Times New Roman"/>
          <w:smallCaps/>
          <w:lang w:val="en-GB"/>
        </w:rPr>
        <w:t xml:space="preserve"> </w:t>
      </w:r>
      <w:proofErr w:type="spellStart"/>
      <w:r w:rsidRPr="003F5835">
        <w:rPr>
          <w:rFonts w:ascii="Times New Roman" w:hAnsi="Times New Roman" w:cs="Times New Roman"/>
          <w:smallCaps/>
          <w:lang w:val="en-GB"/>
        </w:rPr>
        <w:t>Luzak</w:t>
      </w:r>
      <w:proofErr w:type="spellEnd"/>
      <w:r w:rsidRPr="003F5835">
        <w:rPr>
          <w:rFonts w:ascii="Times New Roman" w:hAnsi="Times New Roman" w:cs="Times New Roman"/>
          <w:lang w:val="en-GB"/>
        </w:rPr>
        <w:t xml:space="preserve">, </w:t>
      </w:r>
      <w:r w:rsidRPr="003F5835">
        <w:rPr>
          <w:rFonts w:ascii="Times New Roman" w:hAnsi="Times New Roman" w:cs="Times New Roman"/>
          <w:i/>
          <w:lang w:val="en-GB"/>
        </w:rPr>
        <w:t>The ADR Directive: designed to fail?, A Hole-Ridden Stairway to Consumer Justice</w:t>
      </w:r>
      <w:r w:rsidRPr="003F5835">
        <w:rPr>
          <w:rFonts w:ascii="Times New Roman" w:hAnsi="Times New Roman" w:cs="Times New Roman"/>
          <w:lang w:val="en-GB"/>
        </w:rPr>
        <w:t>,</w:t>
      </w:r>
      <w:r w:rsidRPr="003F5835">
        <w:rPr>
          <w:rFonts w:ascii="Times New Roman" w:hAnsi="Times New Roman" w:cs="Times New Roman"/>
          <w:i/>
          <w:lang w:val="en-GB"/>
        </w:rPr>
        <w:t xml:space="preserve"> op. cit.</w:t>
      </w:r>
      <w:r w:rsidRPr="003F5835">
        <w:rPr>
          <w:rFonts w:ascii="Times New Roman" w:hAnsi="Times New Roman" w:cs="Times New Roman"/>
          <w:lang w:val="en-GB"/>
        </w:rPr>
        <w:t>, 88 ff.). An interesting remark on the tension existing in this regard between the principles of transparency and confidentiality is made by</w:t>
      </w:r>
      <w:r w:rsidRPr="003F5835">
        <w:rPr>
          <w:rFonts w:ascii="Times New Roman" w:hAnsi="Times New Roman" w:cs="Times New Roman"/>
          <w:smallCaps/>
          <w:lang w:val="en-GB"/>
        </w:rPr>
        <w:t xml:space="preserve"> </w:t>
      </w:r>
      <w:proofErr w:type="spellStart"/>
      <w:r w:rsidRPr="003F5835">
        <w:rPr>
          <w:rFonts w:ascii="Times New Roman" w:hAnsi="Times New Roman" w:cs="Times New Roman"/>
          <w:smallCaps/>
          <w:lang w:val="en-GB"/>
        </w:rPr>
        <w:t>Rott</w:t>
      </w:r>
      <w:proofErr w:type="spellEnd"/>
      <w:r w:rsidRPr="003F5835">
        <w:rPr>
          <w:rFonts w:ascii="Times New Roman" w:hAnsi="Times New Roman" w:cs="Times New Roman"/>
          <w:lang w:val="en-GB"/>
        </w:rPr>
        <w:t xml:space="preserve">, </w:t>
      </w:r>
      <w:r w:rsidRPr="003F5835">
        <w:rPr>
          <w:rFonts w:ascii="Times New Roman" w:hAnsi="Times New Roman" w:cs="Times New Roman"/>
          <w:i/>
          <w:lang w:val="en-GB"/>
        </w:rPr>
        <w:t>Consumer ADR in Germany</w:t>
      </w:r>
      <w:r w:rsidRPr="003F5835">
        <w:rPr>
          <w:rFonts w:ascii="Times New Roman" w:hAnsi="Times New Roman" w:cs="Times New Roman"/>
          <w:lang w:val="en-GB"/>
        </w:rPr>
        <w:t xml:space="preserve">, </w:t>
      </w:r>
      <w:r w:rsidRPr="003F5835">
        <w:rPr>
          <w:rFonts w:ascii="Times New Roman" w:hAnsi="Times New Roman" w:cs="Times New Roman"/>
          <w:i/>
          <w:lang w:val="en-GB"/>
        </w:rPr>
        <w:t>op. cit</w:t>
      </w:r>
      <w:r w:rsidRPr="003F5835">
        <w:rPr>
          <w:rFonts w:ascii="Times New Roman" w:hAnsi="Times New Roman" w:cs="Times New Roman"/>
          <w:lang w:val="en-GB"/>
        </w:rPr>
        <w:t>., 124, who rightly points out that «businesses want to keep the outcomes of their ADR proceedings secret, so as to avoid broader effects, in particular, when they lose the case. And if they do not have confidentiality guaranteed, they may not participate in ADR in the first place. At the same time, ADR being a black box in terms of outcome of procedures, can be a disincentive for consumers to engage with ADR, as they may suspect that they are unlikely to have their claims fulfilled entirely; which is however denied by ADR practitioners. […]. The middle ground between the principles of transparency and confidentiality appears to be the publication of anonymised decisions or recommendations».</w:t>
      </w:r>
    </w:p>
  </w:footnote>
  <w:footnote w:id="33">
    <w:p w:rsidR="00854366" w:rsidRPr="003F5835" w:rsidRDefault="00854366">
      <w:pPr>
        <w:pStyle w:val="Testonotaapidipagina"/>
        <w:rPr>
          <w:rFonts w:ascii="Times New Roman" w:hAnsi="Times New Roman" w:cs="Times New Roman"/>
        </w:rPr>
      </w:pPr>
      <w:r w:rsidRPr="003F5835">
        <w:rPr>
          <w:rStyle w:val="Rimandonotaapidipagina"/>
          <w:rFonts w:ascii="Times New Roman" w:hAnsi="Times New Roman" w:cs="Times New Roman"/>
        </w:rPr>
        <w:footnoteRef/>
      </w:r>
      <w:r w:rsidRPr="003F5835">
        <w:rPr>
          <w:rFonts w:ascii="Times New Roman" w:hAnsi="Times New Roman" w:cs="Times New Roman"/>
        </w:rPr>
        <w:t xml:space="preserve"> </w:t>
      </w:r>
      <w:proofErr w:type="spellStart"/>
      <w:r w:rsidRPr="003F5835">
        <w:rPr>
          <w:rFonts w:ascii="Times New Roman" w:hAnsi="Times New Roman" w:cs="Times New Roman"/>
          <w:i/>
        </w:rPr>
        <w:t>See</w:t>
      </w:r>
      <w:proofErr w:type="spellEnd"/>
      <w:r w:rsidRPr="003F5835">
        <w:rPr>
          <w:rFonts w:ascii="Times New Roman" w:hAnsi="Times New Roman" w:cs="Times New Roman"/>
          <w:i/>
        </w:rPr>
        <w:t xml:space="preserve"> </w:t>
      </w:r>
      <w:proofErr w:type="spellStart"/>
      <w:r w:rsidRPr="003F5835">
        <w:rPr>
          <w:rFonts w:ascii="Times New Roman" w:hAnsi="Times New Roman" w:cs="Times New Roman"/>
        </w:rPr>
        <w:t>also</w:t>
      </w:r>
      <w:proofErr w:type="spellEnd"/>
      <w:r w:rsidRPr="003F5835">
        <w:rPr>
          <w:rFonts w:ascii="Times New Roman" w:hAnsi="Times New Roman" w:cs="Times New Roman"/>
        </w:rPr>
        <w:t xml:space="preserve"> </w:t>
      </w:r>
      <w:r w:rsidRPr="003F5835">
        <w:rPr>
          <w:rFonts w:ascii="Times New Roman" w:hAnsi="Times New Roman" w:cs="Times New Roman"/>
          <w:smallCaps/>
        </w:rPr>
        <w:t>De La Rosa</w:t>
      </w:r>
      <w:r w:rsidRPr="003F5835">
        <w:rPr>
          <w:rFonts w:ascii="Times New Roman" w:hAnsi="Times New Roman" w:cs="Times New Roman"/>
        </w:rPr>
        <w:t xml:space="preserve">, </w:t>
      </w:r>
      <w:proofErr w:type="spellStart"/>
      <w:r w:rsidRPr="003F5835">
        <w:rPr>
          <w:rFonts w:ascii="Times New Roman" w:hAnsi="Times New Roman" w:cs="Times New Roman"/>
          <w:i/>
        </w:rPr>
        <w:t>Justicia</w:t>
      </w:r>
      <w:proofErr w:type="spellEnd"/>
      <w:r w:rsidRPr="003F5835">
        <w:rPr>
          <w:rFonts w:ascii="Times New Roman" w:hAnsi="Times New Roman" w:cs="Times New Roman"/>
          <w:i/>
        </w:rPr>
        <w:t xml:space="preserve"> </w:t>
      </w:r>
      <w:proofErr w:type="spellStart"/>
      <w:r w:rsidRPr="003F5835">
        <w:rPr>
          <w:rFonts w:ascii="Times New Roman" w:hAnsi="Times New Roman" w:cs="Times New Roman"/>
          <w:i/>
        </w:rPr>
        <w:t>digital</w:t>
      </w:r>
      <w:proofErr w:type="spellEnd"/>
      <w:r w:rsidRPr="003F5835">
        <w:rPr>
          <w:rFonts w:ascii="Times New Roman" w:hAnsi="Times New Roman" w:cs="Times New Roman"/>
          <w:i/>
        </w:rPr>
        <w:t xml:space="preserve">, </w:t>
      </w:r>
      <w:proofErr w:type="spellStart"/>
      <w:r w:rsidRPr="003F5835">
        <w:rPr>
          <w:rFonts w:ascii="Times New Roman" w:hAnsi="Times New Roman" w:cs="Times New Roman"/>
          <w:i/>
        </w:rPr>
        <w:t>Mercado</w:t>
      </w:r>
      <w:proofErr w:type="spellEnd"/>
      <w:r w:rsidRPr="003F5835">
        <w:rPr>
          <w:rFonts w:ascii="Times New Roman" w:hAnsi="Times New Roman" w:cs="Times New Roman"/>
          <w:i/>
        </w:rPr>
        <w:t xml:space="preserve"> y </w:t>
      </w:r>
      <w:proofErr w:type="spellStart"/>
      <w:r w:rsidRPr="003F5835">
        <w:rPr>
          <w:rFonts w:ascii="Times New Roman" w:hAnsi="Times New Roman" w:cs="Times New Roman"/>
          <w:i/>
        </w:rPr>
        <w:t>solución</w:t>
      </w:r>
      <w:proofErr w:type="spellEnd"/>
      <w:r w:rsidRPr="003F5835">
        <w:rPr>
          <w:rFonts w:ascii="Times New Roman" w:hAnsi="Times New Roman" w:cs="Times New Roman"/>
          <w:i/>
        </w:rPr>
        <w:t xml:space="preserve"> de </w:t>
      </w:r>
      <w:proofErr w:type="spellStart"/>
      <w:r w:rsidRPr="003F5835">
        <w:rPr>
          <w:rFonts w:ascii="Times New Roman" w:hAnsi="Times New Roman" w:cs="Times New Roman"/>
          <w:i/>
        </w:rPr>
        <w:t>litigios</w:t>
      </w:r>
      <w:proofErr w:type="spellEnd"/>
      <w:r w:rsidRPr="003F5835">
        <w:rPr>
          <w:rFonts w:ascii="Times New Roman" w:hAnsi="Times New Roman" w:cs="Times New Roman"/>
          <w:i/>
        </w:rPr>
        <w:t xml:space="preserve"> de consumo</w:t>
      </w:r>
      <w:r w:rsidRPr="003F5835">
        <w:rPr>
          <w:rFonts w:ascii="Times New Roman" w:hAnsi="Times New Roman" w:cs="Times New Roman"/>
        </w:rPr>
        <w:t xml:space="preserve">, </w:t>
      </w:r>
      <w:r w:rsidRPr="003F5835">
        <w:rPr>
          <w:rFonts w:ascii="Times New Roman" w:hAnsi="Times New Roman" w:cs="Times New Roman"/>
          <w:i/>
        </w:rPr>
        <w:t>op. cit</w:t>
      </w:r>
      <w:r w:rsidRPr="003F5835">
        <w:rPr>
          <w:rFonts w:ascii="Times New Roman" w:hAnsi="Times New Roman" w:cs="Times New Roman"/>
        </w:rPr>
        <w:t>., 312.</w:t>
      </w:r>
    </w:p>
  </w:footnote>
  <w:footnote w:id="34">
    <w:p w:rsidR="00F209BB" w:rsidRPr="003F5835" w:rsidRDefault="00F209BB" w:rsidP="00F209BB">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w:t>
      </w:r>
      <w:r w:rsidR="00106FB0" w:rsidRPr="003F5835">
        <w:rPr>
          <w:rFonts w:ascii="Times New Roman" w:hAnsi="Times New Roman" w:cs="Times New Roman"/>
          <w:lang w:val="en-GB"/>
        </w:rPr>
        <w:t>To this regard</w:t>
      </w:r>
      <w:r w:rsidRPr="003F5835">
        <w:rPr>
          <w:rFonts w:ascii="Times New Roman" w:hAnsi="Times New Roman" w:cs="Times New Roman"/>
          <w:lang w:val="en-GB"/>
        </w:rPr>
        <w:t xml:space="preserve">, </w:t>
      </w:r>
      <w:r w:rsidR="00106FB0" w:rsidRPr="003F5835">
        <w:rPr>
          <w:rFonts w:ascii="Times New Roman" w:hAnsi="Times New Roman" w:cs="Times New Roman"/>
          <w:lang w:val="en-GB"/>
        </w:rPr>
        <w:t>for instance,</w:t>
      </w:r>
      <w:r w:rsidRPr="003F5835">
        <w:rPr>
          <w:rFonts w:ascii="Times New Roman" w:hAnsi="Times New Roman" w:cs="Times New Roman"/>
          <w:lang w:val="en-GB"/>
        </w:rPr>
        <w:t xml:space="preserve"> </w:t>
      </w:r>
      <w:r w:rsidR="00106FB0" w:rsidRPr="003F5835">
        <w:rPr>
          <w:rFonts w:ascii="Times New Roman" w:hAnsi="Times New Roman" w:cs="Times New Roman"/>
          <w:lang w:val="en-GB"/>
        </w:rPr>
        <w:t xml:space="preserve">the </w:t>
      </w:r>
      <w:r w:rsidR="00E94573" w:rsidRPr="003F5835">
        <w:rPr>
          <w:rFonts w:ascii="Times New Roman" w:hAnsi="Times New Roman" w:cs="Times New Roman"/>
          <w:lang w:val="en-GB"/>
        </w:rPr>
        <w:t>achievements</w:t>
      </w:r>
      <w:r w:rsidR="00106FB0" w:rsidRPr="003F5835">
        <w:rPr>
          <w:rFonts w:ascii="Times New Roman" w:hAnsi="Times New Roman" w:cs="Times New Roman"/>
          <w:lang w:val="en-GB"/>
        </w:rPr>
        <w:t xml:space="preserve"> of </w:t>
      </w:r>
      <w:proofErr w:type="spellStart"/>
      <w:r w:rsidR="00106FB0" w:rsidRPr="003F5835">
        <w:rPr>
          <w:rFonts w:ascii="Times New Roman" w:hAnsi="Times New Roman" w:cs="Times New Roman"/>
          <w:i/>
          <w:lang w:val="en-GB"/>
        </w:rPr>
        <w:t>Rechtwijzer</w:t>
      </w:r>
      <w:proofErr w:type="spellEnd"/>
      <w:r w:rsidR="00106FB0" w:rsidRPr="003F5835">
        <w:rPr>
          <w:rFonts w:ascii="Times New Roman" w:hAnsi="Times New Roman" w:cs="Times New Roman"/>
          <w:lang w:val="en-GB"/>
        </w:rPr>
        <w:t>, t</w:t>
      </w:r>
      <w:r w:rsidRPr="003F5835">
        <w:rPr>
          <w:rFonts w:ascii="Times New Roman" w:hAnsi="Times New Roman" w:cs="Times New Roman"/>
          <w:lang w:val="en-GB"/>
        </w:rPr>
        <w:t xml:space="preserve">he Dutch platform </w:t>
      </w:r>
      <w:r w:rsidR="00106FB0" w:rsidRPr="003F5835">
        <w:rPr>
          <w:rFonts w:ascii="Times New Roman" w:hAnsi="Times New Roman" w:cs="Times New Roman"/>
          <w:lang w:val="en-GB"/>
        </w:rPr>
        <w:t xml:space="preserve">for separating couples, </w:t>
      </w:r>
      <w:r w:rsidR="004D78AE" w:rsidRPr="003F5835">
        <w:rPr>
          <w:rFonts w:ascii="Times New Roman" w:hAnsi="Times New Roman" w:cs="Times New Roman"/>
          <w:lang w:val="en-GB"/>
        </w:rPr>
        <w:t>could be taken into consideration. This tool</w:t>
      </w:r>
      <w:r w:rsidR="00106FB0" w:rsidRPr="003F5835">
        <w:rPr>
          <w:rFonts w:ascii="Times New Roman" w:hAnsi="Times New Roman" w:cs="Times New Roman"/>
          <w:lang w:val="en-GB"/>
        </w:rPr>
        <w:t xml:space="preserve"> – as illustrated by </w:t>
      </w:r>
      <w:proofErr w:type="spellStart"/>
      <w:r w:rsidR="00106FB0" w:rsidRPr="003F5835">
        <w:rPr>
          <w:rFonts w:ascii="Times New Roman" w:hAnsi="Times New Roman" w:cs="Times New Roman"/>
          <w:smallCaps/>
          <w:lang w:val="en-GB"/>
        </w:rPr>
        <w:t>Zeleznikow</w:t>
      </w:r>
      <w:proofErr w:type="spellEnd"/>
      <w:r w:rsidR="00106FB0" w:rsidRPr="003F5835">
        <w:rPr>
          <w:rFonts w:ascii="Times New Roman" w:hAnsi="Times New Roman" w:cs="Times New Roman"/>
          <w:lang w:val="en-GB"/>
        </w:rPr>
        <w:t xml:space="preserve">, </w:t>
      </w:r>
      <w:r w:rsidR="00106FB0" w:rsidRPr="003F5835">
        <w:rPr>
          <w:rFonts w:ascii="Times New Roman" w:hAnsi="Times New Roman" w:cs="Times New Roman"/>
          <w:i/>
          <w:lang w:val="en-GB"/>
        </w:rPr>
        <w:t xml:space="preserve">Using </w:t>
      </w:r>
      <w:proofErr w:type="spellStart"/>
      <w:r w:rsidR="00106FB0" w:rsidRPr="003F5835">
        <w:rPr>
          <w:rFonts w:ascii="Times New Roman" w:hAnsi="Times New Roman" w:cs="Times New Roman"/>
          <w:i/>
          <w:lang w:val="en-GB"/>
        </w:rPr>
        <w:t>Artifcial</w:t>
      </w:r>
      <w:proofErr w:type="spellEnd"/>
      <w:r w:rsidR="00106FB0" w:rsidRPr="003F5835">
        <w:rPr>
          <w:rFonts w:ascii="Times New Roman" w:hAnsi="Times New Roman" w:cs="Times New Roman"/>
          <w:i/>
          <w:lang w:val="en-GB"/>
        </w:rPr>
        <w:t xml:space="preserve"> Intelligence to provide Intelligent Dispute Resolution Support</w:t>
      </w:r>
      <w:r w:rsidR="00106FB0" w:rsidRPr="003F5835">
        <w:rPr>
          <w:rFonts w:ascii="Times New Roman" w:hAnsi="Times New Roman" w:cs="Times New Roman"/>
          <w:lang w:val="en-GB"/>
        </w:rPr>
        <w:t xml:space="preserve">, in </w:t>
      </w:r>
      <w:r w:rsidR="00106FB0" w:rsidRPr="003F5835">
        <w:rPr>
          <w:rFonts w:ascii="Times New Roman" w:hAnsi="Times New Roman" w:cs="Times New Roman"/>
          <w:i/>
          <w:lang w:val="en-GB"/>
        </w:rPr>
        <w:t>Group Decision and Negotiation</w:t>
      </w:r>
      <w:r w:rsidR="00106FB0" w:rsidRPr="003F5835">
        <w:rPr>
          <w:rFonts w:ascii="Times New Roman" w:hAnsi="Times New Roman" w:cs="Times New Roman"/>
          <w:lang w:val="en-GB"/>
        </w:rPr>
        <w:t xml:space="preserve"> (2021) 30, </w:t>
      </w:r>
      <w:r w:rsidR="00A77516" w:rsidRPr="003F5835">
        <w:rPr>
          <w:rFonts w:ascii="Times New Roman" w:hAnsi="Times New Roman" w:cs="Times New Roman"/>
          <w:lang w:val="en-GB"/>
        </w:rPr>
        <w:t>789 ff. especially at 802 –</w:t>
      </w:r>
      <w:r w:rsidR="00106FB0" w:rsidRPr="003F5835">
        <w:rPr>
          <w:rFonts w:ascii="Times New Roman" w:hAnsi="Times New Roman" w:cs="Times New Roman"/>
          <w:lang w:val="en-GB"/>
        </w:rPr>
        <w:t xml:space="preserve">, works through a case management process </w:t>
      </w:r>
      <w:r w:rsidR="00A77516" w:rsidRPr="003F5835">
        <w:rPr>
          <w:rFonts w:ascii="Times New Roman" w:hAnsi="Times New Roman" w:cs="Times New Roman"/>
          <w:lang w:val="en-GB"/>
        </w:rPr>
        <w:t>where</w:t>
      </w:r>
      <w:r w:rsidRPr="003F5835">
        <w:rPr>
          <w:rFonts w:ascii="Times New Roman" w:hAnsi="Times New Roman" w:cs="Times New Roman"/>
          <w:lang w:val="en-GB"/>
        </w:rPr>
        <w:t xml:space="preserve"> </w:t>
      </w:r>
      <w:r w:rsidR="00A77516" w:rsidRPr="003F5835">
        <w:rPr>
          <w:rFonts w:ascii="Times New Roman" w:hAnsi="Times New Roman" w:cs="Times New Roman"/>
          <w:lang w:val="en-GB"/>
        </w:rPr>
        <w:t>t</w:t>
      </w:r>
      <w:r w:rsidRPr="003F5835">
        <w:rPr>
          <w:rFonts w:ascii="Times New Roman" w:hAnsi="Times New Roman" w:cs="Times New Roman"/>
          <w:lang w:val="en-GB"/>
        </w:rPr>
        <w:t xml:space="preserve">he prevalent dispute resolution model </w:t>
      </w:r>
      <w:r w:rsidR="00A77516" w:rsidRPr="003F5835">
        <w:rPr>
          <w:rFonts w:ascii="Times New Roman" w:hAnsi="Times New Roman" w:cs="Times New Roman"/>
          <w:lang w:val="en-GB"/>
        </w:rPr>
        <w:t>is integrative negotia</w:t>
      </w:r>
      <w:r w:rsidRPr="003F5835">
        <w:rPr>
          <w:rFonts w:ascii="Times New Roman" w:hAnsi="Times New Roman" w:cs="Times New Roman"/>
          <w:lang w:val="en-GB"/>
        </w:rPr>
        <w:t>tion</w:t>
      </w:r>
      <w:r w:rsidR="00A77516" w:rsidRPr="003F5835">
        <w:rPr>
          <w:rFonts w:ascii="Times New Roman" w:hAnsi="Times New Roman" w:cs="Times New Roman"/>
          <w:lang w:val="en-GB"/>
        </w:rPr>
        <w:t>, «</w:t>
      </w:r>
      <w:r w:rsidRPr="003F5835">
        <w:rPr>
          <w:rFonts w:ascii="Times New Roman" w:hAnsi="Times New Roman" w:cs="Times New Roman"/>
          <w:lang w:val="en-GB"/>
        </w:rPr>
        <w:t xml:space="preserve">focussing upon the </w:t>
      </w:r>
      <w:proofErr w:type="spellStart"/>
      <w:r w:rsidRPr="003F5835">
        <w:rPr>
          <w:rFonts w:ascii="Times New Roman" w:hAnsi="Times New Roman" w:cs="Times New Roman"/>
          <w:lang w:val="en-GB"/>
        </w:rPr>
        <w:t>childrens</w:t>
      </w:r>
      <w:proofErr w:type="spellEnd"/>
      <w:r w:rsidRPr="003F5835">
        <w:rPr>
          <w:rFonts w:ascii="Times New Roman" w:hAnsi="Times New Roman" w:cs="Times New Roman"/>
          <w:lang w:val="en-GB"/>
        </w:rPr>
        <w:t>’ and parents’ interests rather than haggling about rights. Nevertheless, the ex-partners are</w:t>
      </w:r>
      <w:r w:rsidR="00A77516" w:rsidRPr="003F5835">
        <w:rPr>
          <w:rFonts w:ascii="Times New Roman" w:hAnsi="Times New Roman" w:cs="Times New Roman"/>
          <w:lang w:val="en-GB"/>
        </w:rPr>
        <w:t xml:space="preserve"> informed of relevant processes – </w:t>
      </w:r>
      <w:r w:rsidRPr="003F5835">
        <w:rPr>
          <w:rFonts w:ascii="Times New Roman" w:hAnsi="Times New Roman" w:cs="Times New Roman"/>
          <w:lang w:val="en-GB"/>
        </w:rPr>
        <w:t>such as those for dividing property, child support and standard arrangements for visiting rights. This allows the disputants to agree based on informed consent, and essentially allows the parties to Bargain in the Shadow of the Law</w:t>
      </w:r>
      <w:r w:rsidR="00A77516" w:rsidRPr="003F5835">
        <w:rPr>
          <w:rFonts w:ascii="Times New Roman" w:hAnsi="Times New Roman" w:cs="Times New Roman"/>
          <w:lang w:val="en-GB"/>
        </w:rPr>
        <w:t>»</w:t>
      </w:r>
      <w:r w:rsidRPr="003F5835">
        <w:rPr>
          <w:rFonts w:ascii="Times New Roman" w:hAnsi="Times New Roman" w:cs="Times New Roman"/>
          <w:lang w:val="en-GB"/>
        </w:rPr>
        <w:t>.</w:t>
      </w:r>
      <w:r w:rsidR="00A77516" w:rsidRPr="003F5835">
        <w:rPr>
          <w:rFonts w:ascii="Times New Roman" w:hAnsi="Times New Roman" w:cs="Times New Roman"/>
          <w:lang w:val="en-GB"/>
        </w:rPr>
        <w:t xml:space="preserve"> It is also important </w:t>
      </w:r>
      <w:r w:rsidR="004D78AE" w:rsidRPr="003F5835">
        <w:rPr>
          <w:rFonts w:ascii="Times New Roman" w:hAnsi="Times New Roman" w:cs="Times New Roman"/>
          <w:lang w:val="en-GB"/>
        </w:rPr>
        <w:t xml:space="preserve">to </w:t>
      </w:r>
      <w:r w:rsidR="00A77516" w:rsidRPr="003F5835">
        <w:rPr>
          <w:rFonts w:ascii="Times New Roman" w:hAnsi="Times New Roman" w:cs="Times New Roman"/>
          <w:lang w:val="en-GB"/>
        </w:rPr>
        <w:t>notic</w:t>
      </w:r>
      <w:r w:rsidR="004D78AE" w:rsidRPr="003F5835">
        <w:rPr>
          <w:rFonts w:ascii="Times New Roman" w:hAnsi="Times New Roman" w:cs="Times New Roman"/>
          <w:lang w:val="en-GB"/>
        </w:rPr>
        <w:t>e</w:t>
      </w:r>
      <w:r w:rsidR="00A77516" w:rsidRPr="003F5835">
        <w:rPr>
          <w:rFonts w:ascii="Times New Roman" w:hAnsi="Times New Roman" w:cs="Times New Roman"/>
          <w:lang w:val="en-GB"/>
        </w:rPr>
        <w:t xml:space="preserve"> that f</w:t>
      </w:r>
      <w:r w:rsidRPr="003F5835">
        <w:rPr>
          <w:rFonts w:ascii="Times New Roman" w:hAnsi="Times New Roman" w:cs="Times New Roman"/>
          <w:lang w:val="en-GB"/>
        </w:rPr>
        <w:t xml:space="preserve">inal </w:t>
      </w:r>
      <w:r w:rsidR="00A77516" w:rsidRPr="003F5835">
        <w:rPr>
          <w:rFonts w:ascii="Times New Roman" w:hAnsi="Times New Roman" w:cs="Times New Roman"/>
          <w:lang w:val="en-GB"/>
        </w:rPr>
        <w:t>a</w:t>
      </w:r>
      <w:r w:rsidRPr="003F5835">
        <w:rPr>
          <w:rFonts w:ascii="Times New Roman" w:hAnsi="Times New Roman" w:cs="Times New Roman"/>
          <w:lang w:val="en-GB"/>
        </w:rPr>
        <w:t>greements are reviewed by an independent lawyer.</w:t>
      </w:r>
      <w:r w:rsidR="00A77516" w:rsidRPr="003F5835">
        <w:rPr>
          <w:rFonts w:ascii="Times New Roman" w:hAnsi="Times New Roman" w:cs="Times New Roman"/>
          <w:lang w:val="en-GB"/>
        </w:rPr>
        <w:t xml:space="preserve"> </w:t>
      </w:r>
      <w:r w:rsidRPr="003F5835">
        <w:rPr>
          <w:rFonts w:ascii="Times New Roman" w:hAnsi="Times New Roman" w:cs="Times New Roman"/>
          <w:lang w:val="en-GB"/>
        </w:rPr>
        <w:t>The platform uses algorithms to f</w:t>
      </w:r>
      <w:r w:rsidR="00A77516" w:rsidRPr="003F5835">
        <w:rPr>
          <w:rFonts w:ascii="Times New Roman" w:hAnsi="Times New Roman" w:cs="Times New Roman"/>
          <w:lang w:val="en-GB"/>
        </w:rPr>
        <w:t>ind points of agreement</w:t>
      </w:r>
      <w:r w:rsidRPr="003F5835">
        <w:rPr>
          <w:rFonts w:ascii="Times New Roman" w:hAnsi="Times New Roman" w:cs="Times New Roman"/>
          <w:lang w:val="en-GB"/>
        </w:rPr>
        <w:t xml:space="preserve"> and then proposes solutions</w:t>
      </w:r>
      <w:r w:rsidR="0076240C" w:rsidRPr="003F5835">
        <w:rPr>
          <w:rFonts w:ascii="Times New Roman" w:hAnsi="Times New Roman" w:cs="Times New Roman"/>
          <w:lang w:val="en-GB"/>
        </w:rPr>
        <w:t xml:space="preserve"> that couples are free to adopt or not</w:t>
      </w:r>
      <w:r w:rsidRPr="003F5835">
        <w:rPr>
          <w:rFonts w:ascii="Times New Roman" w:hAnsi="Times New Roman" w:cs="Times New Roman"/>
          <w:lang w:val="en-GB"/>
        </w:rPr>
        <w:t>. I</w:t>
      </w:r>
      <w:r w:rsidR="00A77516" w:rsidRPr="003F5835">
        <w:rPr>
          <w:rFonts w:ascii="Times New Roman" w:hAnsi="Times New Roman" w:cs="Times New Roman"/>
          <w:lang w:val="en-GB"/>
        </w:rPr>
        <w:t xml:space="preserve">f </w:t>
      </w:r>
      <w:r w:rsidRPr="003F5835">
        <w:rPr>
          <w:rFonts w:ascii="Times New Roman" w:hAnsi="Times New Roman" w:cs="Times New Roman"/>
          <w:lang w:val="en-GB"/>
        </w:rPr>
        <w:t>the</w:t>
      </w:r>
      <w:r w:rsidR="00A77516" w:rsidRPr="003F5835">
        <w:rPr>
          <w:rFonts w:ascii="Times New Roman" w:hAnsi="Times New Roman" w:cs="Times New Roman"/>
          <w:lang w:val="en-GB"/>
        </w:rPr>
        <w:t>se</w:t>
      </w:r>
      <w:r w:rsidRPr="003F5835">
        <w:rPr>
          <w:rFonts w:ascii="Times New Roman" w:hAnsi="Times New Roman" w:cs="Times New Roman"/>
          <w:lang w:val="en-GB"/>
        </w:rPr>
        <w:t xml:space="preserve"> solutions are not accepted, the disputants </w:t>
      </w:r>
      <w:r w:rsidR="0076240C" w:rsidRPr="003F5835">
        <w:rPr>
          <w:rFonts w:ascii="Times New Roman" w:hAnsi="Times New Roman" w:cs="Times New Roman"/>
          <w:lang w:val="en-GB"/>
        </w:rPr>
        <w:t>can</w:t>
      </w:r>
      <w:r w:rsidRPr="003F5835">
        <w:rPr>
          <w:rFonts w:ascii="Times New Roman" w:hAnsi="Times New Roman" w:cs="Times New Roman"/>
          <w:lang w:val="en-GB"/>
        </w:rPr>
        <w:t xml:space="preserve"> request a mediator or ask for a binding decision to be made by</w:t>
      </w:r>
      <w:r w:rsidR="00A77516" w:rsidRPr="003F5835">
        <w:rPr>
          <w:rFonts w:ascii="Times New Roman" w:hAnsi="Times New Roman" w:cs="Times New Roman"/>
          <w:lang w:val="en-GB"/>
        </w:rPr>
        <w:t xml:space="preserve"> an adjudicator.</w:t>
      </w:r>
    </w:p>
  </w:footnote>
  <w:footnote w:id="35">
    <w:p w:rsidR="00854366" w:rsidRPr="003F5835" w:rsidRDefault="00854366" w:rsidP="003C03EF">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Read </w:t>
      </w:r>
      <w:proofErr w:type="spellStart"/>
      <w:r w:rsidRPr="003F5835">
        <w:rPr>
          <w:rFonts w:ascii="Times New Roman" w:hAnsi="Times New Roman" w:cs="Times New Roman"/>
          <w:smallCaps/>
          <w:lang w:val="en-GB"/>
        </w:rPr>
        <w:t>Voet</w:t>
      </w:r>
      <w:proofErr w:type="spellEnd"/>
      <w:r w:rsidRPr="003F5835">
        <w:rPr>
          <w:rFonts w:ascii="Times New Roman" w:hAnsi="Times New Roman" w:cs="Times New Roman"/>
          <w:smallCaps/>
          <w:lang w:val="en-GB"/>
        </w:rPr>
        <w:t>,</w:t>
      </w:r>
      <w:r w:rsidRPr="003F5835">
        <w:rPr>
          <w:rFonts w:ascii="Times New Roman" w:hAnsi="Times New Roman" w:cs="Times New Roman"/>
          <w:lang w:val="en-GB"/>
        </w:rPr>
        <w:t xml:space="preserve"> </w:t>
      </w:r>
      <w:proofErr w:type="spellStart"/>
      <w:r w:rsidRPr="003F5835">
        <w:rPr>
          <w:rFonts w:ascii="Times New Roman" w:hAnsi="Times New Roman" w:cs="Times New Roman"/>
          <w:i/>
          <w:lang w:val="en-GB"/>
        </w:rPr>
        <w:t>Belmed</w:t>
      </w:r>
      <w:proofErr w:type="spellEnd"/>
      <w:r w:rsidRPr="003F5835">
        <w:rPr>
          <w:rFonts w:ascii="Times New Roman" w:hAnsi="Times New Roman" w:cs="Times New Roman"/>
          <w:i/>
          <w:lang w:val="en-GB"/>
        </w:rPr>
        <w:t>: The Belgian Digital Portal for Consumer A(O)DR</w:t>
      </w:r>
      <w:r w:rsidRPr="003F5835">
        <w:rPr>
          <w:rFonts w:ascii="Times New Roman" w:hAnsi="Times New Roman" w:cs="Times New Roman"/>
          <w:lang w:val="en-GB"/>
        </w:rPr>
        <w:t xml:space="preserve">, 6 April 2013, in </w:t>
      </w:r>
      <w:hyperlink r:id="rId17" w:history="1">
        <w:r w:rsidRPr="003F5835">
          <w:rPr>
            <w:rStyle w:val="Collegamentoipertestuale"/>
            <w:rFonts w:ascii="Times New Roman" w:hAnsi="Times New Roman" w:cs="Times New Roman"/>
            <w:lang w:val="en-GB"/>
          </w:rPr>
          <w:t>www.ssrn.com</w:t>
        </w:r>
      </w:hyperlink>
      <w:r w:rsidRPr="003F5835">
        <w:rPr>
          <w:rFonts w:ascii="Times New Roman" w:hAnsi="Times New Roman" w:cs="Times New Roman"/>
          <w:lang w:val="en-GB"/>
        </w:rPr>
        <w:t>.</w:t>
      </w:r>
    </w:p>
  </w:footnote>
  <w:footnote w:id="36">
    <w:p w:rsidR="00854366" w:rsidRPr="003F5835" w:rsidRDefault="00854366" w:rsidP="006F484C">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w:t>
      </w:r>
      <w:proofErr w:type="spellStart"/>
      <w:r w:rsidRPr="003F5835">
        <w:rPr>
          <w:rFonts w:ascii="Times New Roman" w:hAnsi="Times New Roman" w:cs="Times New Roman"/>
          <w:smallCaps/>
          <w:lang w:val="en-GB"/>
        </w:rPr>
        <w:t>Voet</w:t>
      </w:r>
      <w:proofErr w:type="spellEnd"/>
      <w:r w:rsidRPr="003F5835">
        <w:rPr>
          <w:rFonts w:ascii="Times New Roman" w:hAnsi="Times New Roman" w:cs="Times New Roman"/>
          <w:i/>
          <w:lang w:val="en-GB"/>
        </w:rPr>
        <w:t>, “Where the Wild Things Are” – Reflections on the State and Future of European Collective Redress</w:t>
      </w:r>
      <w:r w:rsidRPr="003F5835">
        <w:rPr>
          <w:rFonts w:ascii="Times New Roman" w:hAnsi="Times New Roman" w:cs="Times New Roman"/>
          <w:lang w:val="en-GB"/>
        </w:rPr>
        <w:t xml:space="preserve">, </w:t>
      </w:r>
      <w:r w:rsidRPr="003F5835">
        <w:rPr>
          <w:rFonts w:ascii="Times New Roman" w:hAnsi="Times New Roman" w:cs="Times New Roman"/>
          <w:i/>
          <w:lang w:val="en-GB"/>
        </w:rPr>
        <w:t>op. cit</w:t>
      </w:r>
      <w:r w:rsidRPr="003F5835">
        <w:rPr>
          <w:rFonts w:ascii="Times New Roman" w:hAnsi="Times New Roman" w:cs="Times New Roman"/>
          <w:lang w:val="en-GB"/>
        </w:rPr>
        <w:t>., 56.</w:t>
      </w:r>
    </w:p>
  </w:footnote>
  <w:footnote w:id="37">
    <w:p w:rsidR="00854366" w:rsidRPr="003F5835" w:rsidRDefault="00854366" w:rsidP="00B458F0">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w:t>
      </w:r>
      <w:proofErr w:type="spellStart"/>
      <w:r w:rsidRPr="003F5835">
        <w:rPr>
          <w:rFonts w:ascii="Times New Roman" w:hAnsi="Times New Roman" w:cs="Times New Roman"/>
          <w:smallCaps/>
          <w:lang w:val="en-GB"/>
        </w:rPr>
        <w:t>Cappelletti</w:t>
      </w:r>
      <w:proofErr w:type="spellEnd"/>
      <w:r w:rsidRPr="003F5835">
        <w:rPr>
          <w:rFonts w:ascii="Times New Roman" w:hAnsi="Times New Roman" w:cs="Times New Roman"/>
          <w:lang w:val="en-GB"/>
        </w:rPr>
        <w:t xml:space="preserve">, </w:t>
      </w:r>
      <w:r w:rsidRPr="003F5835">
        <w:rPr>
          <w:rFonts w:ascii="Times New Roman" w:hAnsi="Times New Roman" w:cs="Times New Roman"/>
          <w:i/>
          <w:lang w:val="en-GB"/>
        </w:rPr>
        <w:t xml:space="preserve">La protection </w:t>
      </w:r>
      <w:proofErr w:type="spellStart"/>
      <w:r w:rsidRPr="003F5835">
        <w:rPr>
          <w:rFonts w:ascii="Times New Roman" w:hAnsi="Times New Roman" w:cs="Times New Roman"/>
          <w:i/>
          <w:lang w:val="en-GB"/>
        </w:rPr>
        <w:t>d’interêts</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collectifs</w:t>
      </w:r>
      <w:proofErr w:type="spellEnd"/>
      <w:r w:rsidRPr="003F5835">
        <w:rPr>
          <w:rFonts w:ascii="Times New Roman" w:hAnsi="Times New Roman" w:cs="Times New Roman"/>
          <w:i/>
          <w:lang w:val="en-GB"/>
        </w:rPr>
        <w:t xml:space="preserve"> et le </w:t>
      </w:r>
      <w:proofErr w:type="spellStart"/>
      <w:r w:rsidRPr="003F5835">
        <w:rPr>
          <w:rFonts w:ascii="Times New Roman" w:hAnsi="Times New Roman" w:cs="Times New Roman"/>
          <w:i/>
          <w:lang w:val="en-GB"/>
        </w:rPr>
        <w:t>groupe</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dans</w:t>
      </w:r>
      <w:proofErr w:type="spellEnd"/>
      <w:r w:rsidRPr="003F5835">
        <w:rPr>
          <w:rFonts w:ascii="Times New Roman" w:hAnsi="Times New Roman" w:cs="Times New Roman"/>
          <w:i/>
          <w:lang w:val="en-GB"/>
        </w:rPr>
        <w:t xml:space="preserve"> le </w:t>
      </w:r>
      <w:proofErr w:type="spellStart"/>
      <w:r w:rsidRPr="003F5835">
        <w:rPr>
          <w:rFonts w:ascii="Times New Roman" w:hAnsi="Times New Roman" w:cs="Times New Roman"/>
          <w:i/>
          <w:lang w:val="en-GB"/>
        </w:rPr>
        <w:t>procès</w:t>
      </w:r>
      <w:proofErr w:type="spellEnd"/>
      <w:r w:rsidRPr="003F5835">
        <w:rPr>
          <w:rFonts w:ascii="Times New Roman" w:hAnsi="Times New Roman" w:cs="Times New Roman"/>
          <w:i/>
          <w:lang w:val="en-GB"/>
        </w:rPr>
        <w:t xml:space="preserve"> civil – </w:t>
      </w:r>
      <w:proofErr w:type="spellStart"/>
      <w:r w:rsidRPr="003F5835">
        <w:rPr>
          <w:rFonts w:ascii="Times New Roman" w:hAnsi="Times New Roman" w:cs="Times New Roman"/>
          <w:i/>
          <w:lang w:val="en-GB"/>
        </w:rPr>
        <w:t>Métarmophoses</w:t>
      </w:r>
      <w:proofErr w:type="spellEnd"/>
      <w:r w:rsidRPr="003F5835">
        <w:rPr>
          <w:rFonts w:ascii="Times New Roman" w:hAnsi="Times New Roman" w:cs="Times New Roman"/>
          <w:i/>
          <w:lang w:val="en-GB"/>
        </w:rPr>
        <w:t xml:space="preserve"> de la </w:t>
      </w:r>
      <w:proofErr w:type="spellStart"/>
      <w:r w:rsidRPr="003F5835">
        <w:rPr>
          <w:rFonts w:ascii="Times New Roman" w:hAnsi="Times New Roman" w:cs="Times New Roman"/>
          <w:i/>
          <w:lang w:val="en-GB"/>
        </w:rPr>
        <w:t>procédure</w:t>
      </w:r>
      <w:proofErr w:type="spellEnd"/>
      <w:r w:rsidRPr="003F5835">
        <w:rPr>
          <w:rFonts w:ascii="Times New Roman" w:hAnsi="Times New Roman" w:cs="Times New Roman"/>
          <w:lang w:val="en-GB"/>
        </w:rPr>
        <w:t xml:space="preserve">, in </w:t>
      </w:r>
      <w:r w:rsidRPr="003F5835">
        <w:rPr>
          <w:rFonts w:ascii="Times New Roman" w:hAnsi="Times New Roman" w:cs="Times New Roman"/>
          <w:i/>
          <w:lang w:val="en-GB"/>
        </w:rPr>
        <w:t xml:space="preserve">Rev. Int. de Droit </w:t>
      </w:r>
      <w:proofErr w:type="spellStart"/>
      <w:r w:rsidRPr="003F5835">
        <w:rPr>
          <w:rFonts w:ascii="Times New Roman" w:hAnsi="Times New Roman" w:cs="Times New Roman"/>
          <w:i/>
          <w:lang w:val="en-GB"/>
        </w:rPr>
        <w:t>Comparé</w:t>
      </w:r>
      <w:proofErr w:type="spellEnd"/>
      <w:r w:rsidRPr="003F5835">
        <w:rPr>
          <w:rFonts w:ascii="Times New Roman" w:hAnsi="Times New Roman" w:cs="Times New Roman"/>
          <w:lang w:val="en-GB"/>
        </w:rPr>
        <w:t>, 1975, 571 ff. We owe this Author the ground-breaking idea of a “social” protection of civil rights (as opposed to the traditional “individual” way of conceiving the due process of law). Effective access to justice should be seen, in fact, «as the most basic requirement – the most basic ‘human right’ – of a modern, egalitarian legal system which purports to guarantee, and not merely proclaim, the legal rights of all». The most important legacy of this Italian scholar is tied to the World-wide Movement for Access to Justice and to the three waves he imagined navigat</w:t>
      </w:r>
      <w:r w:rsidR="000748EC" w:rsidRPr="003F5835">
        <w:rPr>
          <w:rFonts w:ascii="Times New Roman" w:hAnsi="Times New Roman" w:cs="Times New Roman"/>
          <w:lang w:val="en-GB"/>
        </w:rPr>
        <w:t>ing</w:t>
      </w:r>
      <w:r w:rsidRPr="003F5835">
        <w:rPr>
          <w:rFonts w:ascii="Times New Roman" w:hAnsi="Times New Roman" w:cs="Times New Roman"/>
          <w:lang w:val="en-GB"/>
        </w:rPr>
        <w:t xml:space="preserve"> for the purpose of overcoming the existing barriers: the first wave</w:t>
      </w:r>
      <w:r w:rsidR="004D78AE" w:rsidRPr="003F5835">
        <w:rPr>
          <w:rFonts w:ascii="Times New Roman" w:hAnsi="Times New Roman" w:cs="Times New Roman"/>
          <w:lang w:val="en-GB"/>
        </w:rPr>
        <w:t xml:space="preserve"> was</w:t>
      </w:r>
      <w:r w:rsidRPr="003F5835">
        <w:rPr>
          <w:rFonts w:ascii="Times New Roman" w:hAnsi="Times New Roman" w:cs="Times New Roman"/>
          <w:lang w:val="en-GB"/>
        </w:rPr>
        <w:t xml:space="preserve"> intended to arrange mechanisms for prov</w:t>
      </w:r>
      <w:r w:rsidR="004D78AE" w:rsidRPr="003F5835">
        <w:rPr>
          <w:rFonts w:ascii="Times New Roman" w:hAnsi="Times New Roman" w:cs="Times New Roman"/>
          <w:lang w:val="en-GB"/>
        </w:rPr>
        <w:t>iding legal aid; the second one</w:t>
      </w:r>
      <w:r w:rsidRPr="003F5835">
        <w:rPr>
          <w:rFonts w:ascii="Times New Roman" w:hAnsi="Times New Roman" w:cs="Times New Roman"/>
          <w:lang w:val="en-GB"/>
        </w:rPr>
        <w:t xml:space="preserve"> aimed at giving representation to “diffuse” collective interests or to protect “homogeneous” individual interests through tools such as class actions and granting standing to sue to consumer and </w:t>
      </w:r>
      <w:r w:rsidR="000748EC" w:rsidRPr="003F5835">
        <w:rPr>
          <w:rFonts w:ascii="Times New Roman" w:hAnsi="Times New Roman" w:cs="Times New Roman"/>
          <w:lang w:val="en-GB"/>
        </w:rPr>
        <w:t xml:space="preserve">environmental associations; </w:t>
      </w:r>
      <w:r w:rsidRPr="003F5835">
        <w:rPr>
          <w:rFonts w:ascii="Times New Roman" w:hAnsi="Times New Roman" w:cs="Times New Roman"/>
          <w:lang w:val="en-GB"/>
        </w:rPr>
        <w:t>the third one involv</w:t>
      </w:r>
      <w:r w:rsidR="004D78AE" w:rsidRPr="003F5835">
        <w:rPr>
          <w:rFonts w:ascii="Times New Roman" w:hAnsi="Times New Roman" w:cs="Times New Roman"/>
          <w:lang w:val="en-GB"/>
        </w:rPr>
        <w:t>ed</w:t>
      </w:r>
      <w:r w:rsidRPr="003F5835">
        <w:rPr>
          <w:rFonts w:ascii="Times New Roman" w:hAnsi="Times New Roman" w:cs="Times New Roman"/>
          <w:lang w:val="en-GB"/>
        </w:rPr>
        <w:t xml:space="preserve"> the simplification of proceedings as well as the development of alternative methods of dispute resolution (</w:t>
      </w:r>
      <w:r w:rsidRPr="003F5835">
        <w:rPr>
          <w:rFonts w:ascii="Times New Roman" w:hAnsi="Times New Roman" w:cs="Times New Roman"/>
          <w:i/>
          <w:lang w:val="en-GB"/>
        </w:rPr>
        <w:t>see</w:t>
      </w:r>
      <w:r w:rsidRPr="003F5835">
        <w:rPr>
          <w:rFonts w:ascii="Times New Roman" w:hAnsi="Times New Roman" w:cs="Times New Roman"/>
          <w:lang w:val="en-GB"/>
        </w:rPr>
        <w:t xml:space="preserve"> </w:t>
      </w:r>
      <w:proofErr w:type="spellStart"/>
      <w:r w:rsidRPr="003F5835">
        <w:rPr>
          <w:rFonts w:ascii="Times New Roman" w:hAnsi="Times New Roman" w:cs="Times New Roman"/>
          <w:smallCaps/>
          <w:lang w:val="en-GB"/>
        </w:rPr>
        <w:t>Cappelletti</w:t>
      </w:r>
      <w:proofErr w:type="spellEnd"/>
      <w:r w:rsidRPr="003F5835">
        <w:rPr>
          <w:rFonts w:ascii="Times New Roman" w:hAnsi="Times New Roman" w:cs="Times New Roman"/>
          <w:smallCaps/>
          <w:lang w:val="en-GB"/>
        </w:rPr>
        <w:t xml:space="preserve"> and Garth</w:t>
      </w:r>
      <w:r w:rsidRPr="003F5835">
        <w:rPr>
          <w:rFonts w:ascii="Times New Roman" w:hAnsi="Times New Roman" w:cs="Times New Roman"/>
          <w:lang w:val="en-GB"/>
        </w:rPr>
        <w:t xml:space="preserve">, </w:t>
      </w:r>
      <w:r w:rsidRPr="003F5835">
        <w:rPr>
          <w:rFonts w:ascii="Times New Roman" w:hAnsi="Times New Roman" w:cs="Times New Roman"/>
          <w:i/>
          <w:lang w:val="en-GB"/>
        </w:rPr>
        <w:t>Access to Justice: The Worldwide Movement to make rights effective, General Report,</w:t>
      </w:r>
      <w:r w:rsidRPr="003F5835">
        <w:rPr>
          <w:rFonts w:ascii="Times New Roman" w:hAnsi="Times New Roman" w:cs="Times New Roman"/>
          <w:lang w:val="en-GB"/>
        </w:rPr>
        <w:t xml:space="preserve"> in </w:t>
      </w:r>
      <w:r w:rsidRPr="003F5835">
        <w:rPr>
          <w:rFonts w:ascii="Times New Roman" w:hAnsi="Times New Roman" w:cs="Times New Roman"/>
          <w:i/>
          <w:lang w:val="en-GB"/>
        </w:rPr>
        <w:t>Access to Justice, A World Survey</w:t>
      </w:r>
      <w:r w:rsidRPr="003F5835">
        <w:rPr>
          <w:rFonts w:ascii="Times New Roman" w:hAnsi="Times New Roman" w:cs="Times New Roman"/>
          <w:lang w:val="en-GB"/>
        </w:rPr>
        <w:t xml:space="preserve">, vol. I (1978), 1 ff., especially at 9, 49 ff.). By placing the ADR in this complex transformation of the legal systems and by affirming the need for a «co-existential justice», </w:t>
      </w:r>
      <w:proofErr w:type="spellStart"/>
      <w:r w:rsidRPr="003F5835">
        <w:rPr>
          <w:rFonts w:ascii="Times New Roman" w:hAnsi="Times New Roman" w:cs="Times New Roman"/>
          <w:lang w:val="en-GB"/>
        </w:rPr>
        <w:t>Cappelletti</w:t>
      </w:r>
      <w:proofErr w:type="spellEnd"/>
      <w:r w:rsidRPr="003F5835">
        <w:rPr>
          <w:rFonts w:ascii="Times New Roman" w:hAnsi="Times New Roman" w:cs="Times New Roman"/>
          <w:lang w:val="en-GB"/>
        </w:rPr>
        <w:t xml:space="preserve"> warned, however, about the danger of «a </w:t>
      </w:r>
      <w:r w:rsidRPr="003F5835">
        <w:rPr>
          <w:rFonts w:ascii="Times New Roman" w:hAnsi="Times New Roman" w:cs="Times New Roman"/>
          <w:i/>
          <w:lang w:val="en-GB"/>
        </w:rPr>
        <w:t>second class justice</w:t>
      </w:r>
      <w:r w:rsidRPr="003F5835">
        <w:rPr>
          <w:rFonts w:ascii="Times New Roman" w:hAnsi="Times New Roman" w:cs="Times New Roman"/>
          <w:lang w:val="en-GB"/>
        </w:rPr>
        <w:t xml:space="preserve"> because, almost inevitably, the adjudicators in these alternative courts and procedures would lack, in part at least, those safeguards of independence and training that are present in respect of ordinary judges. And the procedures themselves might often lack, in part at least, those formal guarantees of procedural fairness which are typical of ordinary litigation»: </w:t>
      </w:r>
      <w:proofErr w:type="spellStart"/>
      <w:r w:rsidRPr="003F5835">
        <w:rPr>
          <w:rFonts w:ascii="Times New Roman" w:hAnsi="Times New Roman" w:cs="Times New Roman"/>
          <w:smallCaps/>
          <w:lang w:val="en-GB"/>
        </w:rPr>
        <w:t>Cappelletti</w:t>
      </w:r>
      <w:proofErr w:type="spellEnd"/>
      <w:r w:rsidRPr="003F5835">
        <w:rPr>
          <w:rFonts w:ascii="Times New Roman" w:hAnsi="Times New Roman" w:cs="Times New Roman"/>
          <w:lang w:val="en-GB"/>
        </w:rPr>
        <w:t xml:space="preserve">, </w:t>
      </w:r>
      <w:r w:rsidRPr="003F5835">
        <w:rPr>
          <w:rFonts w:ascii="Times New Roman" w:hAnsi="Times New Roman" w:cs="Times New Roman"/>
          <w:i/>
          <w:lang w:val="en-GB"/>
        </w:rPr>
        <w:t>Alternative Dispute Resolution Process within the Framework of the World-Wide Access-</w:t>
      </w:r>
      <w:proofErr w:type="spellStart"/>
      <w:r w:rsidRPr="003F5835">
        <w:rPr>
          <w:rFonts w:ascii="Times New Roman" w:hAnsi="Times New Roman" w:cs="Times New Roman"/>
          <w:i/>
          <w:lang w:val="en-GB"/>
        </w:rPr>
        <w:t>To_Justice</w:t>
      </w:r>
      <w:proofErr w:type="spellEnd"/>
      <w:r w:rsidRPr="003F5835">
        <w:rPr>
          <w:rFonts w:ascii="Times New Roman" w:hAnsi="Times New Roman" w:cs="Times New Roman"/>
          <w:i/>
          <w:lang w:val="en-GB"/>
        </w:rPr>
        <w:t xml:space="preserve"> Movement</w:t>
      </w:r>
      <w:r w:rsidRPr="003F5835">
        <w:rPr>
          <w:rFonts w:ascii="Times New Roman" w:hAnsi="Times New Roman" w:cs="Times New Roman"/>
          <w:lang w:val="en-GB"/>
        </w:rPr>
        <w:t xml:space="preserve">, in 56 </w:t>
      </w:r>
      <w:r w:rsidRPr="003F5835">
        <w:rPr>
          <w:rFonts w:ascii="Times New Roman" w:hAnsi="Times New Roman" w:cs="Times New Roman"/>
          <w:i/>
          <w:lang w:val="en-GB"/>
        </w:rPr>
        <w:t>Modern Law Rev</w:t>
      </w:r>
      <w:r w:rsidRPr="003F5835">
        <w:rPr>
          <w:rFonts w:ascii="Times New Roman" w:hAnsi="Times New Roman" w:cs="Times New Roman"/>
          <w:lang w:val="en-GB"/>
        </w:rPr>
        <w:t xml:space="preserve">. (1993), 282 ff., especially 288. Cf. </w:t>
      </w:r>
      <w:proofErr w:type="spellStart"/>
      <w:r w:rsidRPr="003F5835">
        <w:rPr>
          <w:rFonts w:ascii="Times New Roman" w:hAnsi="Times New Roman" w:cs="Times New Roman"/>
          <w:smallCaps/>
          <w:lang w:val="en-GB"/>
        </w:rPr>
        <w:t>Caponi</w:t>
      </w:r>
      <w:proofErr w:type="spellEnd"/>
      <w:r w:rsidRPr="003F5835">
        <w:rPr>
          <w:rFonts w:ascii="Times New Roman" w:hAnsi="Times New Roman" w:cs="Times New Roman"/>
          <w:lang w:val="en-GB"/>
        </w:rPr>
        <w:t xml:space="preserve">, </w:t>
      </w:r>
      <w:r w:rsidRPr="003F5835">
        <w:rPr>
          <w:rFonts w:ascii="Times New Roman" w:hAnsi="Times New Roman" w:cs="Times New Roman"/>
          <w:i/>
          <w:lang w:val="en-GB"/>
        </w:rPr>
        <w:t>“Just Settlement” or “Just About Settlement”? Mediated Agreements: A Comparative Overview of the Basics</w:t>
      </w:r>
      <w:r w:rsidRPr="003F5835">
        <w:rPr>
          <w:rFonts w:ascii="Times New Roman" w:hAnsi="Times New Roman" w:cs="Times New Roman"/>
          <w:lang w:val="en-GB"/>
        </w:rPr>
        <w:t xml:space="preserve">, in </w:t>
      </w:r>
      <w:proofErr w:type="spellStart"/>
      <w:r w:rsidRPr="003F5835">
        <w:rPr>
          <w:rFonts w:ascii="Times New Roman" w:hAnsi="Times New Roman" w:cs="Times New Roman"/>
          <w:i/>
          <w:lang w:val="en-GB"/>
        </w:rPr>
        <w:t>Rabels</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Zeitschrift</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für</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ausländisches</w:t>
      </w:r>
      <w:proofErr w:type="spellEnd"/>
      <w:r w:rsidRPr="003F5835">
        <w:rPr>
          <w:rFonts w:ascii="Times New Roman" w:hAnsi="Times New Roman" w:cs="Times New Roman"/>
          <w:i/>
          <w:lang w:val="en-GB"/>
        </w:rPr>
        <w:t xml:space="preserve"> und </w:t>
      </w:r>
      <w:proofErr w:type="spellStart"/>
      <w:r w:rsidRPr="003F5835">
        <w:rPr>
          <w:rFonts w:ascii="Times New Roman" w:hAnsi="Times New Roman" w:cs="Times New Roman"/>
          <w:i/>
          <w:lang w:val="en-GB"/>
        </w:rPr>
        <w:t>internationales</w:t>
      </w:r>
      <w:proofErr w:type="spellEnd"/>
      <w:r w:rsidRPr="003F5835">
        <w:rPr>
          <w:rFonts w:ascii="Times New Roman" w:hAnsi="Times New Roman" w:cs="Times New Roman"/>
          <w:lang w:val="en-GB"/>
        </w:rPr>
        <w:t xml:space="preserve">, Bd. 79, H. 1 (January 2015), 128, according to whom «an effective and efficient machinery of public justice is needed to ensure that the risk of unequal bargaining power between the parties giving rise to instances of unjust settlements remains as low as possible» and </w:t>
      </w:r>
      <w:r w:rsidRPr="003F5835">
        <w:rPr>
          <w:rFonts w:ascii="Times New Roman" w:hAnsi="Times New Roman" w:cs="Times New Roman"/>
          <w:smallCaps/>
          <w:lang w:val="en-GB"/>
        </w:rPr>
        <w:t xml:space="preserve">Schmitz, Akin </w:t>
      </w:r>
      <w:proofErr w:type="spellStart"/>
      <w:r w:rsidRPr="003F5835">
        <w:rPr>
          <w:rFonts w:ascii="Times New Roman" w:hAnsi="Times New Roman" w:cs="Times New Roman"/>
          <w:smallCaps/>
          <w:lang w:val="en-GB"/>
        </w:rPr>
        <w:t>Ojelabi</w:t>
      </w:r>
      <w:proofErr w:type="spellEnd"/>
      <w:r w:rsidRPr="003F5835">
        <w:rPr>
          <w:rFonts w:ascii="Times New Roman" w:hAnsi="Times New Roman" w:cs="Times New Roman"/>
          <w:smallCaps/>
          <w:lang w:val="en-GB"/>
        </w:rPr>
        <w:t xml:space="preserve">, </w:t>
      </w:r>
      <w:proofErr w:type="spellStart"/>
      <w:r w:rsidRPr="003F5835">
        <w:rPr>
          <w:rFonts w:ascii="Times New Roman" w:hAnsi="Times New Roman" w:cs="Times New Roman"/>
          <w:smallCaps/>
          <w:lang w:val="en-GB"/>
        </w:rPr>
        <w:t>Zeleznikow</w:t>
      </w:r>
      <w:proofErr w:type="spellEnd"/>
      <w:r w:rsidRPr="003F5835">
        <w:rPr>
          <w:rFonts w:ascii="Times New Roman" w:hAnsi="Times New Roman" w:cs="Times New Roman"/>
          <w:lang w:val="en-GB"/>
        </w:rPr>
        <w:t xml:space="preserve">, </w:t>
      </w:r>
      <w:r w:rsidRPr="003F5835">
        <w:rPr>
          <w:rFonts w:ascii="Times New Roman" w:hAnsi="Times New Roman" w:cs="Times New Roman"/>
          <w:i/>
          <w:lang w:val="en-GB"/>
        </w:rPr>
        <w:t>Researching Online Dispute Resolution to Expand Access to Justice</w:t>
      </w:r>
      <w:r w:rsidRPr="003F5835">
        <w:rPr>
          <w:rFonts w:ascii="Times New Roman" w:hAnsi="Times New Roman" w:cs="Times New Roman"/>
          <w:lang w:val="en-GB"/>
        </w:rPr>
        <w:t xml:space="preserve">, in </w:t>
      </w:r>
      <w:proofErr w:type="spellStart"/>
      <w:r w:rsidRPr="003F5835">
        <w:rPr>
          <w:rFonts w:ascii="Times New Roman" w:hAnsi="Times New Roman" w:cs="Times New Roman"/>
          <w:i/>
          <w:lang w:val="en-GB"/>
        </w:rPr>
        <w:t>Giustizia</w:t>
      </w:r>
      <w:proofErr w:type="spellEnd"/>
      <w:r w:rsidRPr="003F5835">
        <w:rPr>
          <w:rFonts w:ascii="Times New Roman" w:hAnsi="Times New Roman" w:cs="Times New Roman"/>
          <w:i/>
          <w:lang w:val="en-GB"/>
        </w:rPr>
        <w:t xml:space="preserve"> </w:t>
      </w:r>
      <w:proofErr w:type="spellStart"/>
      <w:r w:rsidRPr="003F5835">
        <w:rPr>
          <w:rFonts w:ascii="Times New Roman" w:hAnsi="Times New Roman" w:cs="Times New Roman"/>
          <w:i/>
          <w:lang w:val="en-GB"/>
        </w:rPr>
        <w:t>consensuale</w:t>
      </w:r>
      <w:proofErr w:type="spellEnd"/>
      <w:r w:rsidRPr="003F5835">
        <w:rPr>
          <w:rFonts w:ascii="Times New Roman" w:hAnsi="Times New Roman" w:cs="Times New Roman"/>
          <w:lang w:val="en-GB"/>
        </w:rPr>
        <w:t>, 2021, 269 ff., at 270: «Alternative dispute resolution (ADR) processes, particularly mediation, have been the subject of criticisms spanning from the privatization of justice to the delivery of second-hand justice. To improve [access to justice] despite these criticisms, ADR and ODR processes must address inequality by catering to the needs of the most vulnerable and addressing disadvantage that may result in procedural and substantive unfa</w:t>
      </w:r>
      <w:r w:rsidR="00E43366" w:rsidRPr="003F5835">
        <w:rPr>
          <w:rFonts w:ascii="Times New Roman" w:hAnsi="Times New Roman" w:cs="Times New Roman"/>
          <w:lang w:val="en-GB"/>
        </w:rPr>
        <w:t>irness</w:t>
      </w:r>
      <w:r w:rsidRPr="003F5835">
        <w:rPr>
          <w:rFonts w:ascii="Times New Roman" w:hAnsi="Times New Roman" w:cs="Times New Roman"/>
          <w:lang w:val="en-GB"/>
        </w:rPr>
        <w:t xml:space="preserve">». </w:t>
      </w:r>
    </w:p>
  </w:footnote>
  <w:footnote w:id="38">
    <w:p w:rsidR="00854366" w:rsidRPr="003F5835" w:rsidRDefault="00854366" w:rsidP="00F97723">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«In evaluating the likely effects of ADR, the purview must not be limited to bilateral, i.e. one-on-one litigation in court. Rather it needs to include mechanisms of collective redress, i.e. mechanisms that aggregate multiple claims so that they can be en</w:t>
      </w:r>
      <w:r w:rsidR="00112545" w:rsidRPr="003F5835">
        <w:rPr>
          <w:rFonts w:ascii="Times New Roman" w:hAnsi="Times New Roman" w:cs="Times New Roman"/>
          <w:lang w:val="en-GB"/>
        </w:rPr>
        <w:t>forced in a single law</w:t>
      </w:r>
      <w:r w:rsidRPr="003F5835">
        <w:rPr>
          <w:rFonts w:ascii="Times New Roman" w:hAnsi="Times New Roman" w:cs="Times New Roman"/>
          <w:lang w:val="en-GB"/>
        </w:rPr>
        <w:t xml:space="preserve">suit»: </w:t>
      </w:r>
      <w:r w:rsidRPr="003F5835">
        <w:rPr>
          <w:rFonts w:ascii="Times New Roman" w:hAnsi="Times New Roman" w:cs="Times New Roman"/>
          <w:smallCaps/>
          <w:lang w:val="en-GB"/>
        </w:rPr>
        <w:t>Wagner</w:t>
      </w:r>
      <w:r w:rsidRPr="003F5835">
        <w:rPr>
          <w:rFonts w:ascii="Times New Roman" w:hAnsi="Times New Roman" w:cs="Times New Roman"/>
          <w:lang w:val="en-GB"/>
        </w:rPr>
        <w:t xml:space="preserve">, </w:t>
      </w:r>
      <w:r w:rsidRPr="003F5835">
        <w:rPr>
          <w:rFonts w:ascii="Times New Roman" w:hAnsi="Times New Roman" w:cs="Times New Roman"/>
          <w:i/>
          <w:lang w:val="en-GB"/>
        </w:rPr>
        <w:t xml:space="preserve">Private Law Enforcement through ADR: Wonder Drug or Snake </w:t>
      </w:r>
      <w:proofErr w:type="gramStart"/>
      <w:r w:rsidRPr="003F5835">
        <w:rPr>
          <w:rFonts w:ascii="Times New Roman" w:hAnsi="Times New Roman" w:cs="Times New Roman"/>
          <w:i/>
          <w:lang w:val="en-GB"/>
        </w:rPr>
        <w:t>Oil?</w:t>
      </w:r>
      <w:r w:rsidRPr="003F5835">
        <w:rPr>
          <w:rFonts w:ascii="Times New Roman" w:hAnsi="Times New Roman" w:cs="Times New Roman"/>
          <w:lang w:val="en-GB"/>
        </w:rPr>
        <w:t>,</w:t>
      </w:r>
      <w:proofErr w:type="gramEnd"/>
      <w:r w:rsidRPr="003F5835">
        <w:rPr>
          <w:rFonts w:ascii="Times New Roman" w:hAnsi="Times New Roman" w:cs="Times New Roman"/>
          <w:lang w:val="en-GB"/>
        </w:rPr>
        <w:t xml:space="preserve"> </w:t>
      </w:r>
      <w:r w:rsidRPr="003F5835">
        <w:rPr>
          <w:rFonts w:ascii="Times New Roman" w:hAnsi="Times New Roman" w:cs="Times New Roman"/>
          <w:i/>
          <w:lang w:val="en-GB"/>
        </w:rPr>
        <w:t>op. cit</w:t>
      </w:r>
      <w:r w:rsidRPr="003F5835">
        <w:rPr>
          <w:rFonts w:ascii="Times New Roman" w:hAnsi="Times New Roman" w:cs="Times New Roman"/>
          <w:lang w:val="en-GB"/>
        </w:rPr>
        <w:t xml:space="preserve">., 166. </w:t>
      </w:r>
    </w:p>
  </w:footnote>
  <w:footnote w:id="39">
    <w:p w:rsidR="00854366" w:rsidRPr="003F5835" w:rsidRDefault="00854366" w:rsidP="00CE6332">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Since 2005, thanks </w:t>
      </w:r>
      <w:r w:rsidRPr="003F5835">
        <w:rPr>
          <w:rFonts w:ascii="Times New Roman" w:hAnsi="Times New Roman" w:cs="Times New Roman"/>
          <w:shd w:val="clear" w:color="auto" w:fill="FFFFFF"/>
          <w:lang w:val="en-GB"/>
        </w:rPr>
        <w:t>to the Dutch Act on the collective settlement of mass damages (</w:t>
      </w:r>
      <w:r w:rsidRPr="003F5835">
        <w:rPr>
          <w:rFonts w:ascii="Times New Roman" w:hAnsi="Times New Roman" w:cs="Times New Roman"/>
          <w:i/>
          <w:shd w:val="clear" w:color="auto" w:fill="FFFFFF"/>
          <w:lang w:val="en-GB"/>
        </w:rPr>
        <w:t xml:space="preserve">Wet </w:t>
      </w:r>
      <w:proofErr w:type="spellStart"/>
      <w:r w:rsidRPr="003F5835">
        <w:rPr>
          <w:rFonts w:ascii="Times New Roman" w:hAnsi="Times New Roman" w:cs="Times New Roman"/>
          <w:i/>
          <w:shd w:val="clear" w:color="auto" w:fill="FFFFFF"/>
          <w:lang w:val="en-GB"/>
        </w:rPr>
        <w:t>Collectieve</w:t>
      </w:r>
      <w:proofErr w:type="spellEnd"/>
      <w:r w:rsidRPr="003F5835">
        <w:rPr>
          <w:rFonts w:ascii="Times New Roman" w:hAnsi="Times New Roman" w:cs="Times New Roman"/>
          <w:i/>
          <w:shd w:val="clear" w:color="auto" w:fill="FFFFFF"/>
          <w:lang w:val="en-GB"/>
        </w:rPr>
        <w:t xml:space="preserve"> </w:t>
      </w:r>
      <w:proofErr w:type="spellStart"/>
      <w:r w:rsidRPr="003F5835">
        <w:rPr>
          <w:rFonts w:ascii="Times New Roman" w:hAnsi="Times New Roman" w:cs="Times New Roman"/>
          <w:i/>
          <w:shd w:val="clear" w:color="auto" w:fill="FFFFFF"/>
          <w:lang w:val="en-GB"/>
        </w:rPr>
        <w:t>Afwikkeling</w:t>
      </w:r>
      <w:proofErr w:type="spellEnd"/>
      <w:r w:rsidRPr="003F5835">
        <w:rPr>
          <w:rFonts w:ascii="Times New Roman" w:hAnsi="Times New Roman" w:cs="Times New Roman"/>
          <w:i/>
          <w:shd w:val="clear" w:color="auto" w:fill="FFFFFF"/>
          <w:lang w:val="en-GB"/>
        </w:rPr>
        <w:t xml:space="preserve"> </w:t>
      </w:r>
      <w:proofErr w:type="spellStart"/>
      <w:r w:rsidRPr="003F5835">
        <w:rPr>
          <w:rFonts w:ascii="Times New Roman" w:hAnsi="Times New Roman" w:cs="Times New Roman"/>
          <w:i/>
          <w:shd w:val="clear" w:color="auto" w:fill="FFFFFF"/>
          <w:lang w:val="en-GB"/>
        </w:rPr>
        <w:t>Massaschade</w:t>
      </w:r>
      <w:proofErr w:type="spellEnd"/>
      <w:r w:rsidRPr="003F5835">
        <w:rPr>
          <w:rFonts w:ascii="Times New Roman" w:hAnsi="Times New Roman" w:cs="Times New Roman"/>
          <w:shd w:val="clear" w:color="auto" w:fill="FFFFFF"/>
          <w:lang w:val="en-GB"/>
        </w:rPr>
        <w:t xml:space="preserve">, WCAM) it is possible to ask the Amsterdam Court of Appeals to approve an agreement concluded by the alleged </w:t>
      </w:r>
      <w:proofErr w:type="spellStart"/>
      <w:r w:rsidRPr="003F5835">
        <w:rPr>
          <w:rFonts w:ascii="Times New Roman" w:hAnsi="Times New Roman" w:cs="Times New Roman"/>
          <w:shd w:val="clear" w:color="auto" w:fill="FFFFFF"/>
          <w:lang w:val="en-GB"/>
        </w:rPr>
        <w:t>tortfeasor</w:t>
      </w:r>
      <w:proofErr w:type="spellEnd"/>
      <w:r w:rsidRPr="003F5835">
        <w:rPr>
          <w:rFonts w:ascii="Times New Roman" w:hAnsi="Times New Roman" w:cs="Times New Roman"/>
          <w:shd w:val="clear" w:color="auto" w:fill="FFFFFF"/>
          <w:lang w:val="en-GB"/>
        </w:rPr>
        <w:t xml:space="preserve"> and one or more social organizations (</w:t>
      </w:r>
      <w:r w:rsidRPr="003F5835">
        <w:rPr>
          <w:rFonts w:ascii="Times New Roman" w:hAnsi="Times New Roman" w:cs="Times New Roman"/>
          <w:color w:val="000000"/>
          <w:lang w:val="en-GB"/>
        </w:rPr>
        <w:t xml:space="preserve">representative associations, foundations or even specifically-set “claim vehicles”) about the compensation due for the damages suffered by a group of persons. The court shall verify that the associations or foundations representing the (purported) victims are sufficiently representative of their interests and that the group of persons on whose behalf the agreement was concluded is large enough to justify a binding declaration. Moreover, the court will check that there is a precise description of the group and of the conditions to meet in order to be considered part of it, with the most accurate possible indication of the numbers of persons </w:t>
      </w:r>
      <w:r w:rsidR="00112545" w:rsidRPr="003F5835">
        <w:rPr>
          <w:rFonts w:ascii="Times New Roman" w:hAnsi="Times New Roman" w:cs="Times New Roman"/>
          <w:color w:val="000000"/>
          <w:lang w:val="en-GB"/>
        </w:rPr>
        <w:t>belonging to it. With regards</w:t>
      </w:r>
      <w:r w:rsidRPr="003F5835">
        <w:rPr>
          <w:rFonts w:ascii="Times New Roman" w:hAnsi="Times New Roman" w:cs="Times New Roman"/>
          <w:color w:val="000000"/>
          <w:lang w:val="en-GB"/>
        </w:rPr>
        <w:t xml:space="preserve"> compensation, the court will make sure that the amount of compensation contractually awarded is “reasonable”. Other necessary requirements are: sufficient security lodged from the purported </w:t>
      </w:r>
      <w:proofErr w:type="spellStart"/>
      <w:r w:rsidRPr="003F5835">
        <w:rPr>
          <w:rFonts w:ascii="Times New Roman" w:hAnsi="Times New Roman" w:cs="Times New Roman"/>
          <w:color w:val="000000"/>
          <w:lang w:val="en-GB"/>
        </w:rPr>
        <w:t>tortfeasor</w:t>
      </w:r>
      <w:proofErr w:type="spellEnd"/>
      <w:r w:rsidRPr="003F5835">
        <w:rPr>
          <w:rFonts w:ascii="Times New Roman" w:hAnsi="Times New Roman" w:cs="Times New Roman"/>
          <w:color w:val="000000"/>
          <w:lang w:val="en-GB"/>
        </w:rPr>
        <w:t xml:space="preserve"> in order to pay the contractually agreed amounts, the provision of an independent dispute resolution method for any issue which may arise from the agreement and, finally, the opportunity for the represented purported victims to be heard on their request. It is then fundamental that all those persons whose interests are at stake are properly notified, so that they may decide to join the proceedings before the court and provide input on the settlement which is sought to </w:t>
      </w:r>
      <w:r w:rsidR="00380466" w:rsidRPr="003F5835">
        <w:rPr>
          <w:rFonts w:ascii="Times New Roman" w:hAnsi="Times New Roman" w:cs="Times New Roman"/>
          <w:color w:val="000000"/>
          <w:lang w:val="en-GB"/>
        </w:rPr>
        <w:t xml:space="preserve">be </w:t>
      </w:r>
      <w:r w:rsidRPr="003F5835">
        <w:rPr>
          <w:rFonts w:ascii="Times New Roman" w:hAnsi="Times New Roman" w:cs="Times New Roman"/>
          <w:color w:val="000000"/>
          <w:lang w:val="en-GB"/>
        </w:rPr>
        <w:t>declare</w:t>
      </w:r>
      <w:r w:rsidR="00380466" w:rsidRPr="003F5835">
        <w:rPr>
          <w:rFonts w:ascii="Times New Roman" w:hAnsi="Times New Roman" w:cs="Times New Roman"/>
          <w:color w:val="000000"/>
          <w:lang w:val="en-GB"/>
        </w:rPr>
        <w:t>d</w:t>
      </w:r>
      <w:r w:rsidRPr="003F5835">
        <w:rPr>
          <w:rFonts w:ascii="Times New Roman" w:hAnsi="Times New Roman" w:cs="Times New Roman"/>
          <w:color w:val="000000"/>
          <w:lang w:val="en-GB"/>
        </w:rPr>
        <w:t xml:space="preserve"> binding. If the court grants application, the agreement is binding on the entire group of victims referred to in the contract between the </w:t>
      </w:r>
      <w:proofErr w:type="spellStart"/>
      <w:r w:rsidRPr="003F5835">
        <w:rPr>
          <w:rFonts w:ascii="Times New Roman" w:hAnsi="Times New Roman" w:cs="Times New Roman"/>
          <w:color w:val="000000"/>
          <w:lang w:val="en-GB"/>
        </w:rPr>
        <w:t>tortfeasor</w:t>
      </w:r>
      <w:proofErr w:type="spellEnd"/>
      <w:r w:rsidRPr="003F5835">
        <w:rPr>
          <w:rFonts w:ascii="Times New Roman" w:hAnsi="Times New Roman" w:cs="Times New Roman"/>
          <w:color w:val="000000"/>
          <w:lang w:val="en-GB"/>
        </w:rPr>
        <w:t xml:space="preserve"> and the social organization(s), unless said purported victims declare that they do not wish to be bound by the contract, by means of a written or e-mail notification to the address provided therein within the time set by the Court</w:t>
      </w:r>
      <w:r w:rsidRPr="003F5835">
        <w:rPr>
          <w:rFonts w:ascii="Times New Roman" w:hAnsi="Times New Roman" w:cs="Times New Roman"/>
          <w:lang w:val="en-GB"/>
        </w:rPr>
        <w:t>. Other interesting solutions are in this respect provided for by the Belgian and the Italian legislation. In Belgium t</w:t>
      </w:r>
      <w:r w:rsidRPr="003F5835">
        <w:rPr>
          <w:rFonts w:ascii="Times New Roman" w:hAnsi="Times New Roman" w:cs="Times New Roman"/>
          <w:shd w:val="clear" w:color="auto" w:fill="FFFFFF"/>
          <w:lang w:val="en-GB"/>
        </w:rPr>
        <w:t xml:space="preserve">he </w:t>
      </w:r>
      <w:r w:rsidRPr="003F5835">
        <w:rPr>
          <w:rFonts w:ascii="Times New Roman" w:hAnsi="Times New Roman" w:cs="Times New Roman"/>
          <w:i/>
          <w:shd w:val="clear" w:color="auto" w:fill="FFFFFF"/>
          <w:lang w:val="en-GB"/>
        </w:rPr>
        <w:t xml:space="preserve">action </w:t>
      </w:r>
      <w:proofErr w:type="spellStart"/>
      <w:r w:rsidRPr="003F5835">
        <w:rPr>
          <w:rFonts w:ascii="Times New Roman" w:hAnsi="Times New Roman" w:cs="Times New Roman"/>
          <w:i/>
          <w:shd w:val="clear" w:color="auto" w:fill="FFFFFF"/>
          <w:lang w:val="en-GB"/>
        </w:rPr>
        <w:t>en</w:t>
      </w:r>
      <w:proofErr w:type="spellEnd"/>
      <w:r w:rsidRPr="003F5835">
        <w:rPr>
          <w:rFonts w:ascii="Times New Roman" w:hAnsi="Times New Roman" w:cs="Times New Roman"/>
          <w:i/>
          <w:shd w:val="clear" w:color="auto" w:fill="FFFFFF"/>
          <w:lang w:val="en-GB"/>
        </w:rPr>
        <w:t xml:space="preserve"> </w:t>
      </w:r>
      <w:proofErr w:type="spellStart"/>
      <w:r w:rsidRPr="003F5835">
        <w:rPr>
          <w:rFonts w:ascii="Times New Roman" w:hAnsi="Times New Roman" w:cs="Times New Roman"/>
          <w:i/>
          <w:shd w:val="clear" w:color="auto" w:fill="FFFFFF"/>
          <w:lang w:val="en-GB"/>
        </w:rPr>
        <w:t>réparation</w:t>
      </w:r>
      <w:proofErr w:type="spellEnd"/>
      <w:r w:rsidRPr="003F5835">
        <w:rPr>
          <w:rFonts w:ascii="Times New Roman" w:hAnsi="Times New Roman" w:cs="Times New Roman"/>
          <w:i/>
          <w:shd w:val="clear" w:color="auto" w:fill="FFFFFF"/>
          <w:lang w:val="en-GB"/>
        </w:rPr>
        <w:t xml:space="preserve"> collective</w:t>
      </w:r>
      <w:r w:rsidRPr="003F5835">
        <w:rPr>
          <w:rFonts w:ascii="Times New Roman" w:hAnsi="Times New Roman" w:cs="Times New Roman"/>
          <w:shd w:val="clear" w:color="auto" w:fill="FFFFFF"/>
          <w:lang w:val="en-GB"/>
        </w:rPr>
        <w:t xml:space="preserve">, introduced in 2014 into the </w:t>
      </w:r>
      <w:r w:rsidRPr="003F5835">
        <w:rPr>
          <w:rFonts w:ascii="Times New Roman" w:hAnsi="Times New Roman" w:cs="Times New Roman"/>
          <w:i/>
          <w:shd w:val="clear" w:color="auto" w:fill="FFFFFF"/>
          <w:lang w:val="en-GB"/>
        </w:rPr>
        <w:t xml:space="preserve">Code de droit </w:t>
      </w:r>
      <w:proofErr w:type="spellStart"/>
      <w:r w:rsidRPr="003F5835">
        <w:rPr>
          <w:rFonts w:ascii="Times New Roman" w:hAnsi="Times New Roman" w:cs="Times New Roman"/>
          <w:i/>
          <w:shd w:val="clear" w:color="auto" w:fill="FFFFFF"/>
          <w:lang w:val="en-GB"/>
        </w:rPr>
        <w:t>économique</w:t>
      </w:r>
      <w:proofErr w:type="spellEnd"/>
      <w:r w:rsidRPr="003F5835">
        <w:rPr>
          <w:rFonts w:ascii="Times New Roman" w:hAnsi="Times New Roman" w:cs="Times New Roman"/>
          <w:i/>
          <w:shd w:val="clear" w:color="auto" w:fill="FFFFFF"/>
          <w:lang w:val="en-GB"/>
        </w:rPr>
        <w:t xml:space="preserve"> </w:t>
      </w:r>
      <w:r w:rsidRPr="003F5835">
        <w:rPr>
          <w:rFonts w:ascii="Times New Roman" w:hAnsi="Times New Roman" w:cs="Times New Roman"/>
          <w:shd w:val="clear" w:color="auto" w:fill="FFFFFF"/>
          <w:lang w:val="en-GB"/>
        </w:rPr>
        <w:t xml:space="preserve">at the </w:t>
      </w:r>
      <w:proofErr w:type="spellStart"/>
      <w:r w:rsidRPr="003F5835">
        <w:rPr>
          <w:rFonts w:ascii="Times New Roman" w:hAnsi="Times New Roman" w:cs="Times New Roman"/>
          <w:i/>
          <w:shd w:val="clear" w:color="auto" w:fill="FFFFFF"/>
          <w:lang w:val="en-GB"/>
        </w:rPr>
        <w:t>Chapitre</w:t>
      </w:r>
      <w:proofErr w:type="spellEnd"/>
      <w:r w:rsidRPr="003F5835">
        <w:rPr>
          <w:rFonts w:ascii="Times New Roman" w:hAnsi="Times New Roman" w:cs="Times New Roman"/>
          <w:shd w:val="clear" w:color="auto" w:fill="FFFFFF"/>
          <w:lang w:val="en-GB"/>
        </w:rPr>
        <w:t xml:space="preserve"> XVII, for the enforcement of an </w:t>
      </w:r>
      <w:r w:rsidRPr="003F5835">
        <w:rPr>
          <w:rFonts w:ascii="Times New Roman" w:hAnsi="Times New Roman" w:cs="Times New Roman"/>
          <w:lang w:val="en-GB"/>
        </w:rPr>
        <w:t>exhaustively listed number of specific statutory provisions, mainly dealing with consumer protection</w:t>
      </w:r>
      <w:r w:rsidRPr="003F5835">
        <w:rPr>
          <w:rFonts w:ascii="Times New Roman" w:hAnsi="Times New Roman" w:cs="Times New Roman"/>
          <w:shd w:val="clear" w:color="auto" w:fill="FFFFFF"/>
          <w:lang w:val="en-GB"/>
        </w:rPr>
        <w:t xml:space="preserve">, is subject to a mandatory attempt to reach a settlement after the issue of the eligibility order: the Court shall set a time limit between 3 and 6 months, within which the parties may negotiate an agreement on the compensation due for the collective damages claimed. At the joint request of the parties a mediator can also be appointed. If a deal is concluded, the most diligent party shall ask for the Court approval. If the requirements laid down by the law are not satisfied or the terms relating are deemed manifestly unreasonable, the judicial authority may invite the parties to reconsider, adjust or supplement the settlement. Once approved, the agreement will bind as res judicata all the consumers damaged who did not opt-out, but, as specified by art. XVII.46, the conclusion of such an agreement implies no admission of liability by the defendant enterprise. If no deal is reached or the agreement is not approved by the Court the trial continues (for more details </w:t>
      </w:r>
      <w:r w:rsidRPr="003F5835">
        <w:rPr>
          <w:rFonts w:ascii="Times New Roman" w:hAnsi="Times New Roman" w:cs="Times New Roman"/>
          <w:i/>
          <w:shd w:val="clear" w:color="auto" w:fill="FFFFFF"/>
          <w:lang w:val="en-GB"/>
        </w:rPr>
        <w:t>read</w:t>
      </w:r>
      <w:r w:rsidRPr="003F5835">
        <w:rPr>
          <w:rFonts w:ascii="Times New Roman" w:hAnsi="Times New Roman" w:cs="Times New Roman"/>
          <w:lang w:val="en-GB"/>
        </w:rPr>
        <w:t xml:space="preserve"> </w:t>
      </w:r>
      <w:r w:rsidRPr="003F5835">
        <w:rPr>
          <w:rFonts w:ascii="Times New Roman" w:hAnsi="Times New Roman" w:cs="Times New Roman"/>
          <w:smallCaps/>
          <w:lang w:val="en-GB"/>
        </w:rPr>
        <w:t xml:space="preserve">De </w:t>
      </w:r>
      <w:proofErr w:type="spellStart"/>
      <w:r w:rsidRPr="003F5835">
        <w:rPr>
          <w:rFonts w:ascii="Times New Roman" w:hAnsi="Times New Roman" w:cs="Times New Roman"/>
          <w:smallCaps/>
          <w:lang w:val="en-GB"/>
        </w:rPr>
        <w:t>Wulf</w:t>
      </w:r>
      <w:proofErr w:type="spellEnd"/>
      <w:r w:rsidRPr="003F5835">
        <w:rPr>
          <w:rFonts w:ascii="Times New Roman" w:hAnsi="Times New Roman" w:cs="Times New Roman"/>
          <w:lang w:val="en-GB"/>
        </w:rPr>
        <w:t xml:space="preserve">, </w:t>
      </w:r>
      <w:r w:rsidRPr="003F5835">
        <w:rPr>
          <w:rFonts w:ascii="Times New Roman" w:hAnsi="Times New Roman" w:cs="Times New Roman"/>
          <w:i/>
          <w:lang w:val="en-GB"/>
        </w:rPr>
        <w:t>Class actions in Belgium</w:t>
      </w:r>
      <w:r w:rsidRPr="003F5835">
        <w:rPr>
          <w:rFonts w:ascii="Times New Roman" w:hAnsi="Times New Roman" w:cs="Times New Roman"/>
          <w:lang w:val="en-GB"/>
        </w:rPr>
        <w:t xml:space="preserve">, in </w:t>
      </w:r>
      <w:r w:rsidRPr="003F5835">
        <w:rPr>
          <w:rFonts w:ascii="Times New Roman" w:hAnsi="Times New Roman" w:cs="Times New Roman"/>
          <w:i/>
          <w:lang w:val="en-GB"/>
        </w:rPr>
        <w:t>The Cambridge Handbook of Class Actions</w:t>
      </w:r>
      <w:r w:rsidRPr="003F5835">
        <w:rPr>
          <w:rFonts w:ascii="Times New Roman" w:hAnsi="Times New Roman" w:cs="Times New Roman"/>
          <w:lang w:val="en-GB"/>
        </w:rPr>
        <w:t xml:space="preserve">, </w:t>
      </w:r>
      <w:r w:rsidRPr="003F5835">
        <w:rPr>
          <w:rFonts w:ascii="Times New Roman" w:hAnsi="Times New Roman" w:cs="Times New Roman"/>
          <w:i/>
          <w:lang w:val="en-GB"/>
        </w:rPr>
        <w:t>op. cit</w:t>
      </w:r>
      <w:r w:rsidRPr="003F5835">
        <w:rPr>
          <w:rFonts w:ascii="Times New Roman" w:hAnsi="Times New Roman" w:cs="Times New Roman"/>
          <w:lang w:val="en-GB"/>
        </w:rPr>
        <w:t>., p. 194 ff.)</w:t>
      </w:r>
      <w:r w:rsidRPr="003F5835">
        <w:rPr>
          <w:rFonts w:ascii="Times New Roman" w:hAnsi="Times New Roman" w:cs="Times New Roman"/>
          <w:shd w:val="clear" w:color="auto" w:fill="FFFFFF"/>
          <w:lang w:val="en-GB"/>
        </w:rPr>
        <w:t xml:space="preserve">. </w:t>
      </w:r>
      <w:r w:rsidRPr="003F5835">
        <w:rPr>
          <w:rFonts w:ascii="Times New Roman" w:hAnsi="Times New Roman" w:cs="Times New Roman"/>
          <w:lang w:val="en-GB"/>
        </w:rPr>
        <w:t>As far as Italy is concerned, the reform enacted by Law no. 31 of 2019, entered into force on 19</w:t>
      </w:r>
      <w:r w:rsidRPr="003F5835">
        <w:rPr>
          <w:rFonts w:ascii="Times New Roman" w:hAnsi="Times New Roman" w:cs="Times New Roman"/>
          <w:vertAlign w:val="superscript"/>
          <w:lang w:val="en-GB"/>
        </w:rPr>
        <w:t>th</w:t>
      </w:r>
      <w:r w:rsidRPr="003F5835">
        <w:rPr>
          <w:rFonts w:ascii="Times New Roman" w:hAnsi="Times New Roman" w:cs="Times New Roman"/>
          <w:lang w:val="en-GB"/>
        </w:rPr>
        <w:t xml:space="preserve"> May 2021,</w:t>
      </w:r>
      <w:r w:rsidRPr="003F5835">
        <w:rPr>
          <w:rFonts w:ascii="Times New Roman" w:hAnsi="Times New Roman" w:cs="Times New Roman"/>
          <w:shd w:val="clear" w:color="auto" w:fill="FFFFFF"/>
          <w:lang w:val="en-GB"/>
        </w:rPr>
        <w:t xml:space="preserve"> repeals articles 139, 140 and 140-bis of the consumer code (Legislative Decree no. 206 of 6</w:t>
      </w:r>
      <w:r w:rsidRPr="003F5835">
        <w:rPr>
          <w:rFonts w:ascii="Times New Roman" w:hAnsi="Times New Roman" w:cs="Times New Roman"/>
          <w:shd w:val="clear" w:color="auto" w:fill="FFFFFF"/>
          <w:vertAlign w:val="superscript"/>
          <w:lang w:val="en-GB"/>
        </w:rPr>
        <w:t>th</w:t>
      </w:r>
      <w:r w:rsidRPr="003F5835">
        <w:rPr>
          <w:rFonts w:ascii="Times New Roman" w:hAnsi="Times New Roman" w:cs="Times New Roman"/>
          <w:shd w:val="clear" w:color="auto" w:fill="FFFFFF"/>
          <w:lang w:val="en-GB"/>
        </w:rPr>
        <w:t xml:space="preserve"> September 2005), which until then had provided for a compensatory class action and an injunctive collective expedient in the field of consumer protection. A broader and implemented version of both the remedies </w:t>
      </w:r>
      <w:r w:rsidR="00112545" w:rsidRPr="003F5835">
        <w:rPr>
          <w:rFonts w:ascii="Times New Roman" w:hAnsi="Times New Roman" w:cs="Times New Roman"/>
          <w:shd w:val="clear" w:color="auto" w:fill="FFFFFF"/>
          <w:lang w:val="en-GB"/>
        </w:rPr>
        <w:t xml:space="preserve">now </w:t>
      </w:r>
      <w:r w:rsidRPr="003F5835">
        <w:rPr>
          <w:rFonts w:ascii="Times New Roman" w:hAnsi="Times New Roman" w:cs="Times New Roman"/>
          <w:shd w:val="clear" w:color="auto" w:fill="FFFFFF"/>
          <w:lang w:val="en-GB"/>
        </w:rPr>
        <w:t xml:space="preserve">finds regulation into the code of civil procedure. According to articles 840-bis and ff. </w:t>
      </w:r>
      <w:proofErr w:type="spellStart"/>
      <w:r w:rsidRPr="003F5835">
        <w:rPr>
          <w:rFonts w:ascii="Times New Roman" w:hAnsi="Times New Roman" w:cs="Times New Roman"/>
          <w:shd w:val="clear" w:color="auto" w:fill="FFFFFF"/>
          <w:lang w:val="en-GB"/>
        </w:rPr>
        <w:t>c.p.c</w:t>
      </w:r>
      <w:proofErr w:type="spellEnd"/>
      <w:r w:rsidRPr="003F5835">
        <w:rPr>
          <w:rFonts w:ascii="Times New Roman" w:hAnsi="Times New Roman" w:cs="Times New Roman"/>
          <w:shd w:val="clear" w:color="auto" w:fill="FFFFFF"/>
          <w:lang w:val="en-GB"/>
        </w:rPr>
        <w:t xml:space="preserve">. every person, </w:t>
      </w:r>
      <w:r w:rsidRPr="003F5835">
        <w:rPr>
          <w:rFonts w:ascii="Times New Roman" w:eastAsia="Calibri" w:hAnsi="Times New Roman" w:cs="Times New Roman"/>
          <w:lang w:val="en-US"/>
        </w:rPr>
        <w:t>whether a consumer or not,</w:t>
      </w:r>
      <w:r w:rsidRPr="003F5835">
        <w:rPr>
          <w:rFonts w:ascii="Times New Roman" w:hAnsi="Times New Roman" w:cs="Times New Roman"/>
          <w:shd w:val="clear" w:color="auto" w:fill="FFFFFF"/>
          <w:lang w:val="en-GB"/>
        </w:rPr>
        <w:t xml:space="preserve"> as well as the associations or non-profit organizations aimed at protecting the rights involved, </w:t>
      </w:r>
      <w:r w:rsidRPr="003F5835">
        <w:rPr>
          <w:rFonts w:ascii="Times New Roman" w:eastAsia="Calibri" w:hAnsi="Times New Roman" w:cs="Times New Roman"/>
          <w:lang w:val="en-US"/>
        </w:rPr>
        <w:t>can launch a class action against private companies and providers of public services in order to get a refund or compensation for mass damages suffered in connection with illicit acts and behaviors implemented in the performance of their activities. The Italian class action works on an opt-in basis and the proceeding consists of several stages: if the claim is maintained, a first deadline to file the adhesions of other class members will be established. The adjudication of defendant’s liability shall then follow: if the claim is accepted, the judgment will sentence the company to compensate the plaintiff (when he is an individual) and will define the elements characterizing the class member’s rights, establishing a second (and last) deadline for the filing of adhesions. In the same decision the Tribunal shall appoint a delegated judge and a class representative for the distribution proceedings.</w:t>
      </w:r>
      <w:r w:rsidRPr="003F5835">
        <w:rPr>
          <w:rFonts w:ascii="Times New Roman" w:hAnsi="Times New Roman" w:cs="Times New Roman"/>
          <w:b/>
          <w:lang w:val="en-GB"/>
        </w:rPr>
        <w:t xml:space="preserve"> </w:t>
      </w:r>
      <w:r w:rsidRPr="003F5835">
        <w:rPr>
          <w:rFonts w:ascii="Times New Roman" w:hAnsi="Times New Roman" w:cs="Times New Roman"/>
          <w:lang w:val="en-GB"/>
        </w:rPr>
        <w:t>On</w:t>
      </w:r>
      <w:r w:rsidRPr="003F5835">
        <w:rPr>
          <w:rFonts w:ascii="Times New Roman" w:eastAsia="Calibri" w:hAnsi="Times New Roman" w:cs="Times New Roman"/>
          <w:lang w:val="en-US"/>
        </w:rPr>
        <w:t xml:space="preserve"> the settlement side, art. 840-quaterdecies </w:t>
      </w:r>
      <w:proofErr w:type="spellStart"/>
      <w:r w:rsidRPr="003F5835">
        <w:rPr>
          <w:rFonts w:ascii="Times New Roman" w:eastAsia="Calibri" w:hAnsi="Times New Roman" w:cs="Times New Roman"/>
          <w:lang w:val="en-US"/>
        </w:rPr>
        <w:t>c.p.c</w:t>
      </w:r>
      <w:proofErr w:type="spellEnd"/>
      <w:r w:rsidRPr="003F5835">
        <w:rPr>
          <w:rFonts w:ascii="Times New Roman" w:eastAsia="Calibri" w:hAnsi="Times New Roman" w:cs="Times New Roman"/>
          <w:lang w:val="en-US"/>
        </w:rPr>
        <w:t xml:space="preserve">. enables the Tribunal to notify the individuals who have already filed their adhesions </w:t>
      </w:r>
      <w:r w:rsidR="006636EA" w:rsidRPr="003F5835">
        <w:rPr>
          <w:rFonts w:ascii="Times New Roman" w:eastAsia="Calibri" w:hAnsi="Times New Roman" w:cs="Times New Roman"/>
          <w:lang w:val="en-US"/>
        </w:rPr>
        <w:t xml:space="preserve">of </w:t>
      </w:r>
      <w:r w:rsidRPr="003F5835">
        <w:rPr>
          <w:rFonts w:ascii="Times New Roman" w:eastAsia="Calibri" w:hAnsi="Times New Roman" w:cs="Times New Roman"/>
          <w:lang w:val="en-US"/>
        </w:rPr>
        <w:t>a proposal for an amicable agreement, provided that this happens before the hearing dedicated to the discussion of the case. If the proposal is accepted by the parties, the agreement has to be communicated to the class members so that they can subscribe it</w:t>
      </w:r>
      <w:r w:rsidR="006636EA" w:rsidRPr="003F5835">
        <w:rPr>
          <w:rFonts w:ascii="Times New Roman" w:eastAsia="Calibri" w:hAnsi="Times New Roman" w:cs="Times New Roman"/>
          <w:lang w:val="en-US"/>
        </w:rPr>
        <w:t>,</w:t>
      </w:r>
      <w:r w:rsidRPr="003F5835">
        <w:rPr>
          <w:rFonts w:ascii="Times New Roman" w:eastAsia="Calibri" w:hAnsi="Times New Roman" w:cs="Times New Roman"/>
          <w:lang w:val="en-US"/>
        </w:rPr>
        <w:t xml:space="preserve"> inserting, within a deadline, an acceptance declaration into the file-case. However, a serious attempt to settle the dispute at this very early stage is unlikely to be made, as the defendant will hardly consider a proposal before acknowledging the final number of class members who opt-in. It is far more realistic that the parties will look for an amicable solution after the adjudication on the liability of the enterprise/provider of public service, when the second lapse-time for the filing of adhesions has expired. According to art. 840-quaterdecies </w:t>
      </w:r>
      <w:proofErr w:type="spellStart"/>
      <w:r w:rsidRPr="003F5835">
        <w:rPr>
          <w:rFonts w:ascii="Times New Roman" w:eastAsia="Calibri" w:hAnsi="Times New Roman" w:cs="Times New Roman"/>
          <w:lang w:val="en-US"/>
        </w:rPr>
        <w:t>c.p.c</w:t>
      </w:r>
      <w:proofErr w:type="spellEnd"/>
      <w:r w:rsidRPr="003F5835">
        <w:rPr>
          <w:rFonts w:ascii="Times New Roman" w:eastAsia="Calibri" w:hAnsi="Times New Roman" w:cs="Times New Roman"/>
          <w:lang w:val="en-US"/>
        </w:rPr>
        <w:t>., during the distribution stage, the class representative may draw up, together with the defendant, an outline of settlement agreement, which is served to the class members for possible objections. The delegated judge shall check this draft and if it results suitable for the interests of the class, may approve it. Only the class members who had contested the proposal in due time can revoke the mandate to the representative as far as the settlement subscription is concerned (</w:t>
      </w:r>
      <w:r w:rsidRPr="003F5835">
        <w:rPr>
          <w:rFonts w:ascii="Times New Roman" w:eastAsia="Calibri" w:hAnsi="Times New Roman" w:cs="Times New Roman"/>
          <w:i/>
          <w:lang w:val="en-US"/>
        </w:rPr>
        <w:t>see</w:t>
      </w:r>
      <w:r w:rsidRPr="003F5835">
        <w:rPr>
          <w:rFonts w:ascii="Times New Roman" w:eastAsia="Calibri" w:hAnsi="Times New Roman" w:cs="Times New Roman"/>
          <w:lang w:val="en-US"/>
        </w:rPr>
        <w:t xml:space="preserve"> </w:t>
      </w:r>
      <w:proofErr w:type="spellStart"/>
      <w:r w:rsidRPr="003F5835">
        <w:rPr>
          <w:rFonts w:ascii="Times New Roman" w:eastAsia="Calibri" w:hAnsi="Times New Roman" w:cs="Times New Roman"/>
          <w:smallCaps/>
          <w:lang w:val="en-US"/>
        </w:rPr>
        <w:t>Giudici</w:t>
      </w:r>
      <w:proofErr w:type="spellEnd"/>
      <w:r w:rsidRPr="003F5835">
        <w:rPr>
          <w:rFonts w:ascii="Times New Roman" w:eastAsia="Calibri" w:hAnsi="Times New Roman" w:cs="Times New Roman"/>
          <w:smallCaps/>
          <w:lang w:val="en-US"/>
        </w:rPr>
        <w:t xml:space="preserve"> and</w:t>
      </w:r>
      <w:r w:rsidRPr="003F5835">
        <w:rPr>
          <w:rFonts w:ascii="Times New Roman" w:eastAsia="Calibri" w:hAnsi="Times New Roman" w:cs="Times New Roman"/>
          <w:lang w:val="en-US"/>
        </w:rPr>
        <w:t xml:space="preserve"> </w:t>
      </w:r>
      <w:r w:rsidRPr="003F5835">
        <w:rPr>
          <w:rFonts w:ascii="Times New Roman" w:eastAsia="Calibri" w:hAnsi="Times New Roman" w:cs="Times New Roman"/>
          <w:smallCaps/>
          <w:lang w:val="en-US"/>
        </w:rPr>
        <w:t>Zuffi</w:t>
      </w:r>
      <w:r w:rsidRPr="003F5835">
        <w:rPr>
          <w:rFonts w:ascii="Times New Roman" w:eastAsia="Calibri" w:hAnsi="Times New Roman" w:cs="Times New Roman"/>
          <w:lang w:val="en-US"/>
        </w:rPr>
        <w:t xml:space="preserve">, </w:t>
      </w:r>
      <w:r w:rsidRPr="003F5835">
        <w:rPr>
          <w:rFonts w:ascii="Times New Roman" w:hAnsi="Times New Roman" w:cs="Times New Roman"/>
          <w:i/>
          <w:lang w:val="en-GB"/>
        </w:rPr>
        <w:t xml:space="preserve">The New Italian Regulation on Class Actions </w:t>
      </w:r>
      <w:r w:rsidRPr="003F5835">
        <w:rPr>
          <w:rFonts w:ascii="Times New Roman" w:hAnsi="Times New Roman" w:cs="Times New Roman"/>
          <w:lang w:val="en-GB"/>
        </w:rPr>
        <w:t xml:space="preserve">in </w:t>
      </w:r>
      <w:r w:rsidRPr="003F5835">
        <w:rPr>
          <w:rFonts w:ascii="Times New Roman" w:hAnsi="Times New Roman" w:cs="Times New Roman"/>
          <w:i/>
          <w:lang w:val="en-GB"/>
        </w:rPr>
        <w:t>The Cambridge Handbook of Class Actions</w:t>
      </w:r>
      <w:r w:rsidRPr="003F5835">
        <w:rPr>
          <w:rFonts w:ascii="Times New Roman" w:hAnsi="Times New Roman" w:cs="Times New Roman"/>
          <w:lang w:val="en-GB"/>
        </w:rPr>
        <w:t xml:space="preserve">, </w:t>
      </w:r>
      <w:r w:rsidRPr="003F5835">
        <w:rPr>
          <w:rFonts w:ascii="Times New Roman" w:hAnsi="Times New Roman" w:cs="Times New Roman"/>
          <w:i/>
          <w:lang w:val="en-GB"/>
        </w:rPr>
        <w:t>op. cit</w:t>
      </w:r>
      <w:r w:rsidRPr="003F5835">
        <w:rPr>
          <w:rFonts w:ascii="Times New Roman" w:hAnsi="Times New Roman" w:cs="Times New Roman"/>
          <w:lang w:val="en-GB"/>
        </w:rPr>
        <w:t>., 217 ff., especially at 224 ff.).</w:t>
      </w:r>
    </w:p>
  </w:footnote>
  <w:footnote w:id="40">
    <w:p w:rsidR="00854366" w:rsidRPr="003F5835" w:rsidRDefault="00854366" w:rsidP="00C6670C">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This arrangement is also suggested by </w:t>
      </w:r>
      <w:proofErr w:type="spellStart"/>
      <w:r w:rsidRPr="003F5835">
        <w:rPr>
          <w:rFonts w:ascii="Times New Roman" w:hAnsi="Times New Roman" w:cs="Times New Roman"/>
          <w:smallCaps/>
          <w:lang w:val="en-GB"/>
        </w:rPr>
        <w:t>Luzak</w:t>
      </w:r>
      <w:proofErr w:type="spellEnd"/>
      <w:r w:rsidRPr="003F5835">
        <w:rPr>
          <w:rFonts w:ascii="Times New Roman" w:hAnsi="Times New Roman" w:cs="Times New Roman"/>
          <w:lang w:val="en-GB"/>
        </w:rPr>
        <w:t xml:space="preserve">, </w:t>
      </w:r>
      <w:r w:rsidRPr="003F5835">
        <w:rPr>
          <w:rFonts w:ascii="Times New Roman" w:hAnsi="Times New Roman" w:cs="Times New Roman"/>
          <w:i/>
          <w:lang w:val="en-GB"/>
        </w:rPr>
        <w:t xml:space="preserve">The ADR Directive: designed to </w:t>
      </w:r>
      <w:proofErr w:type="gramStart"/>
      <w:r w:rsidRPr="003F5835">
        <w:rPr>
          <w:rFonts w:ascii="Times New Roman" w:hAnsi="Times New Roman" w:cs="Times New Roman"/>
          <w:i/>
          <w:lang w:val="en-GB"/>
        </w:rPr>
        <w:t>fail?,</w:t>
      </w:r>
      <w:proofErr w:type="gramEnd"/>
      <w:r w:rsidRPr="003F5835">
        <w:rPr>
          <w:rFonts w:ascii="Times New Roman" w:hAnsi="Times New Roman" w:cs="Times New Roman"/>
          <w:i/>
          <w:lang w:val="en-GB"/>
        </w:rPr>
        <w:t xml:space="preserve"> A Hole-Ridden Stairway to Consumer Justice</w:t>
      </w:r>
      <w:r w:rsidRPr="003F5835">
        <w:rPr>
          <w:rFonts w:ascii="Times New Roman" w:hAnsi="Times New Roman" w:cs="Times New Roman"/>
          <w:lang w:val="en-GB"/>
        </w:rPr>
        <w:t>,</w:t>
      </w:r>
      <w:r w:rsidRPr="003F5835">
        <w:rPr>
          <w:rFonts w:ascii="Times New Roman" w:hAnsi="Times New Roman" w:cs="Times New Roman"/>
          <w:i/>
          <w:lang w:val="en-GB"/>
        </w:rPr>
        <w:t xml:space="preserve"> op. cit.</w:t>
      </w:r>
      <w:r w:rsidRPr="003F5835">
        <w:rPr>
          <w:rFonts w:ascii="Times New Roman" w:hAnsi="Times New Roman" w:cs="Times New Roman"/>
          <w:lang w:val="en-GB"/>
        </w:rPr>
        <w:t xml:space="preserve">, 90: «ADR entity could have been required to publish a list of traders who do not comply with their awards. Such a ‘name and shame’ practice could be quite effective». </w:t>
      </w:r>
    </w:p>
  </w:footnote>
  <w:footnote w:id="41">
    <w:p w:rsidR="00854366" w:rsidRPr="003F5835" w:rsidRDefault="00854366" w:rsidP="002D0E4A">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The </w:t>
      </w:r>
      <w:r w:rsidRPr="003F5835">
        <w:rPr>
          <w:rFonts w:ascii="Times New Roman" w:hAnsi="Times New Roman" w:cs="Times New Roman"/>
          <w:lang w:val="en-US"/>
        </w:rPr>
        <w:t>2016</w:t>
      </w:r>
      <w:r w:rsidRPr="003F5835">
        <w:rPr>
          <w:rFonts w:ascii="Times New Roman" w:hAnsi="Times New Roman" w:cs="Times New Roman"/>
          <w:lang w:val="en-GB"/>
        </w:rPr>
        <w:t xml:space="preserve"> </w:t>
      </w:r>
      <w:proofErr w:type="spellStart"/>
      <w:r w:rsidRPr="003F5835">
        <w:rPr>
          <w:rFonts w:ascii="Times New Roman" w:hAnsi="Times New Roman" w:cs="Times New Roman"/>
          <w:lang w:val="en-US"/>
        </w:rPr>
        <w:t>HiiL</w:t>
      </w:r>
      <w:proofErr w:type="spellEnd"/>
      <w:r w:rsidRPr="003F5835">
        <w:rPr>
          <w:rFonts w:ascii="Times New Roman" w:hAnsi="Times New Roman" w:cs="Times New Roman"/>
          <w:lang w:val="en-US"/>
        </w:rPr>
        <w:t xml:space="preserve"> Report IV </w:t>
      </w:r>
      <w:r w:rsidRPr="003F5835">
        <w:rPr>
          <w:rFonts w:ascii="Times New Roman" w:hAnsi="Times New Roman" w:cs="Times New Roman"/>
          <w:i/>
          <w:iCs/>
          <w:lang w:val="en-US"/>
        </w:rPr>
        <w:t>ODR and the Courts: The promise of 100% access to justice?,</w:t>
      </w:r>
      <w:r w:rsidRPr="003F5835">
        <w:rPr>
          <w:rFonts w:ascii="Times New Roman" w:hAnsi="Times New Roman" w:cs="Times New Roman"/>
          <w:lang w:val="en-US"/>
        </w:rPr>
        <w:t xml:space="preserve"> in </w:t>
      </w:r>
      <w:hyperlink r:id="rId18" w:history="1">
        <w:r w:rsidRPr="003F5835">
          <w:rPr>
            <w:rStyle w:val="Collegamentoipertestuale"/>
            <w:rFonts w:ascii="Times New Roman" w:hAnsi="Times New Roman" w:cs="Times New Roman"/>
            <w:lang w:val="en-US"/>
          </w:rPr>
          <w:t>https://www.hiil.org/projects/trend-report-4-odr-and-the-courts-the-promise-of-100-access-to-justice</w:t>
        </w:r>
      </w:hyperlink>
      <w:hyperlink r:id="rId19" w:history="1">
        <w:r w:rsidRPr="003F5835">
          <w:rPr>
            <w:rStyle w:val="Collegamentoipertestuale"/>
            <w:rFonts w:ascii="Times New Roman" w:hAnsi="Times New Roman" w:cs="Times New Roman"/>
            <w:i/>
            <w:iCs/>
            <w:lang w:val="en-US"/>
          </w:rPr>
          <w:t>/</w:t>
        </w:r>
      </w:hyperlink>
      <w:r w:rsidRPr="003F5835">
        <w:rPr>
          <w:rFonts w:ascii="Times New Roman" w:hAnsi="Times New Roman" w:cs="Times New Roman"/>
          <w:lang w:val="en-GB"/>
        </w:rPr>
        <w:t xml:space="preserve"> is geared also towards this direction.</w:t>
      </w:r>
    </w:p>
  </w:footnote>
  <w:footnote w:id="42">
    <w:p w:rsidR="00854366" w:rsidRPr="003F5835" w:rsidRDefault="00854366" w:rsidP="00DC2067">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The</w:t>
      </w:r>
      <w:r w:rsidRPr="003F5835">
        <w:rPr>
          <w:rFonts w:ascii="Times New Roman" w:hAnsi="Times New Roman" w:cs="Times New Roman"/>
          <w:lang w:val="en-US"/>
        </w:rPr>
        <w:t xml:space="preserve"> Civil Justice Reform Working Group to the British Columbia Justice Review Task Force</w:t>
      </w:r>
      <w:r w:rsidRPr="003F5835">
        <w:rPr>
          <w:rFonts w:ascii="Times New Roman" w:hAnsi="Times New Roman" w:cs="Times New Roman"/>
          <w:lang w:val="en-GB"/>
        </w:rPr>
        <w:t xml:space="preserve"> was formed in 2004 to explore fundamental change to British Columbia’s civil justice system from the time a legal problem develops through the entire Supreme Court litigation process in relation to non-family civil matters. The goal was to assist citizens in obtaining just solutions to legal problems quickly and affordably. This vision involved providing everyone, regardless of their means, with access to civil justice through two broad strategies:</w:t>
      </w:r>
    </w:p>
    <w:p w:rsidR="00854366" w:rsidRPr="003F5835" w:rsidRDefault="00854366" w:rsidP="00DC2067">
      <w:pPr>
        <w:pStyle w:val="Testonotaapidipagina"/>
        <w:jc w:val="both"/>
        <w:rPr>
          <w:rFonts w:ascii="Times New Roman" w:hAnsi="Times New Roman" w:cs="Times New Roman"/>
          <w:lang w:val="en-GB"/>
        </w:rPr>
      </w:pPr>
      <w:r w:rsidRPr="003F5835">
        <w:rPr>
          <w:rFonts w:ascii="Times New Roman" w:hAnsi="Times New Roman" w:cs="Times New Roman"/>
          <w:lang w:val="en-GB"/>
        </w:rPr>
        <w:t>1) providing integrated information and services to support those who want to resolve their legal problems on their own before entering the court system, and</w:t>
      </w:r>
    </w:p>
    <w:p w:rsidR="00854366" w:rsidRPr="003F5835" w:rsidRDefault="00854366" w:rsidP="00426829">
      <w:pPr>
        <w:pStyle w:val="Testonotaapidipagina"/>
        <w:jc w:val="both"/>
        <w:rPr>
          <w:rFonts w:ascii="Times New Roman" w:hAnsi="Times New Roman" w:cs="Times New Roman"/>
          <w:lang w:val="en-GB"/>
        </w:rPr>
      </w:pPr>
      <w:r w:rsidRPr="003F5835">
        <w:rPr>
          <w:rFonts w:ascii="Times New Roman" w:hAnsi="Times New Roman" w:cs="Times New Roman"/>
          <w:lang w:val="en-GB"/>
        </w:rPr>
        <w:t xml:space="preserve">2) providing a streamlined, accessible Supreme Court system where matters that can be settled are settled quickly and affordably and matters that need a trial get to trial quickly and affordably. </w:t>
      </w:r>
    </w:p>
    <w:p w:rsidR="00854366" w:rsidRPr="003F5835" w:rsidRDefault="00854366" w:rsidP="008606E2">
      <w:pPr>
        <w:pStyle w:val="Testonotaapidipagina"/>
        <w:jc w:val="both"/>
        <w:rPr>
          <w:rFonts w:ascii="Times New Roman" w:hAnsi="Times New Roman" w:cs="Times New Roman"/>
          <w:lang w:val="en-GB"/>
        </w:rPr>
      </w:pPr>
      <w:r w:rsidRPr="003F5835">
        <w:rPr>
          <w:rFonts w:ascii="Times New Roman" w:hAnsi="Times New Roman" w:cs="Times New Roman"/>
          <w:lang w:val="en-GB"/>
        </w:rPr>
        <w:t xml:space="preserve">As explained in </w:t>
      </w:r>
      <w:r w:rsidRPr="003F5835">
        <w:rPr>
          <w:rFonts w:ascii="Times New Roman" w:hAnsi="Times New Roman" w:cs="Times New Roman"/>
          <w:lang w:val="en-US"/>
        </w:rPr>
        <w:t xml:space="preserve">the report </w:t>
      </w:r>
      <w:r w:rsidRPr="003F5835">
        <w:rPr>
          <w:rFonts w:ascii="Times New Roman" w:hAnsi="Times New Roman" w:cs="Times New Roman"/>
          <w:i/>
          <w:iCs/>
          <w:lang w:val="en-US"/>
        </w:rPr>
        <w:t>Effective and Affordable Civil Justice</w:t>
      </w:r>
      <w:r w:rsidRPr="003F5835">
        <w:rPr>
          <w:rFonts w:ascii="Times New Roman" w:hAnsi="Times New Roman" w:cs="Times New Roman"/>
          <w:lang w:val="en-US"/>
        </w:rPr>
        <w:t xml:space="preserve">, released in November 2006 (in </w:t>
      </w:r>
      <w:hyperlink r:id="rId20" w:history="1">
        <w:r w:rsidRPr="003F5835">
          <w:rPr>
            <w:rStyle w:val="Collegamentoipertestuale"/>
            <w:rFonts w:ascii="Times New Roman" w:hAnsi="Times New Roman" w:cs="Times New Roman"/>
            <w:lang w:val="en-US"/>
          </w:rPr>
          <w:t>https://</w:t>
        </w:r>
      </w:hyperlink>
      <w:hyperlink r:id="rId21" w:history="1">
        <w:r w:rsidRPr="003F5835">
          <w:rPr>
            <w:rStyle w:val="Collegamentoipertestuale"/>
            <w:rFonts w:ascii="Times New Roman" w:hAnsi="Times New Roman" w:cs="Times New Roman"/>
            <w:lang w:val="en-US"/>
          </w:rPr>
          <w:t>www2.gov.bc.ca/assets/gov/law-crime-and-justice/about-bc-justice-system/justice-reform-initiatives/cjrwg_report_11_06.pdf</w:t>
        </w:r>
      </w:hyperlink>
      <w:r w:rsidRPr="003F5835">
        <w:rPr>
          <w:rFonts w:ascii="Times New Roman" w:hAnsi="Times New Roman" w:cs="Times New Roman"/>
          <w:lang w:val="en-GB"/>
        </w:rPr>
        <w:t>) the first strategy should be pursued by creating a central hub to provide people with information, advice, guidance and other services they require to solve their own legal problems. At this regard the Working Group proposed to support dispute prevention and plan through plain language, legal education, preventive law and systems design; to facilitate access to mediation or other dispute resolution processes; to create a central hub initiated by government and guided by an advisory board of key stakeholders. The second policy line brought about the introduction of a case planning conference, which the parties have personally to attend before they actively engage the system. The most visible and popular novelty introduced on the heels of this report was the establishment, under the Civil Resolution Tribunal Act (2012) of the Civil Resolution Tribunal (CRT), Canada’s first online tribunal. The CRT initially had jurisdiction over small claims up to $5,000 and strata property (condominium) disputes. On 23</w:t>
      </w:r>
      <w:r w:rsidRPr="003F5835">
        <w:rPr>
          <w:rFonts w:ascii="Times New Roman" w:hAnsi="Times New Roman" w:cs="Times New Roman"/>
          <w:vertAlign w:val="superscript"/>
          <w:lang w:val="en-GB"/>
        </w:rPr>
        <w:t>rd</w:t>
      </w:r>
      <w:r w:rsidRPr="003F5835">
        <w:rPr>
          <w:rFonts w:ascii="Times New Roman" w:hAnsi="Times New Roman" w:cs="Times New Roman"/>
          <w:lang w:val="en-GB"/>
        </w:rPr>
        <w:t xml:space="preserve"> April 2018, the government of British Columbia introduced legislation to expand the CRT's jurisdiction to include certain motor vehicle accident disputes, disputes under the Societies Act, and the Co-operative Association Act. The CRT encourages a collaborative, problem-solving approach to dispute resolution, rather than the traditional model. It works on a platform, which is accessible 24 hours a day, 7 days a week, from a computer or mobile device that has an internet connection. CRT services are also available by phone. A timely and effective access to justice is thus ensured in the abovementioned sectors of litigation by providing legal information, self-help tools and dispute resolution services.</w:t>
      </w:r>
    </w:p>
    <w:p w:rsidR="00854366" w:rsidRPr="003F5835" w:rsidRDefault="00854366" w:rsidP="004400F8">
      <w:pPr>
        <w:pStyle w:val="Testonotaapidipagina"/>
        <w:jc w:val="both"/>
        <w:rPr>
          <w:rFonts w:ascii="Times New Roman" w:hAnsi="Times New Roman" w:cs="Times New Roman"/>
          <w:lang w:val="en-GB"/>
        </w:rPr>
      </w:pPr>
      <w:r w:rsidRPr="003F5835">
        <w:rPr>
          <w:rFonts w:ascii="Times New Roman" w:hAnsi="Times New Roman" w:cs="Times New Roman"/>
          <w:lang w:val="en-GB"/>
        </w:rPr>
        <w:t xml:space="preserve">The reform process of the British Columbia judiciary has not stopped yet: the Ministry of Attorney General has recently launched the </w:t>
      </w:r>
      <w:r w:rsidRPr="003F5835">
        <w:rPr>
          <w:rFonts w:ascii="Times New Roman" w:hAnsi="Times New Roman" w:cs="Times New Roman"/>
          <w:i/>
          <w:lang w:val="en-GB"/>
        </w:rPr>
        <w:t>Court Digital Transformation Strategy 2019-2023</w:t>
      </w:r>
      <w:r w:rsidRPr="003F5835">
        <w:rPr>
          <w:rFonts w:ascii="Times New Roman" w:hAnsi="Times New Roman" w:cs="Times New Roman"/>
          <w:lang w:val="en-GB"/>
        </w:rPr>
        <w:t xml:space="preserve"> (in </w:t>
      </w:r>
      <w:hyperlink r:id="rId22" w:history="1">
        <w:r w:rsidRPr="003F5835">
          <w:rPr>
            <w:rStyle w:val="Collegamentoipertestuale"/>
            <w:rFonts w:ascii="Times New Roman" w:hAnsi="Times New Roman" w:cs="Times New Roman"/>
            <w:lang w:val="en-GB"/>
          </w:rPr>
          <w:t>https://www2.gov.bc.ca/assets/gov/law-crime-and-justice/about-bc-justice-system/justice-reform-initiatives/digital-transformation-strategy-bc-courts.pdf</w:t>
        </w:r>
      </w:hyperlink>
      <w:r w:rsidRPr="003F5835">
        <w:rPr>
          <w:rFonts w:ascii="Times New Roman" w:hAnsi="Times New Roman" w:cs="Times New Roman"/>
          <w:lang w:val="en-GB"/>
        </w:rPr>
        <w:t xml:space="preserve">), a roadmap of initiatives aimed to furtherly modernize the whole court system. The path traced implies to secure self-serve access from anywhere, anytime to digital court information, proceedings and decisions. </w:t>
      </w:r>
      <w:proofErr w:type="spellStart"/>
      <w:r w:rsidRPr="003F5835">
        <w:rPr>
          <w:rFonts w:ascii="Times New Roman" w:hAnsi="Times New Roman" w:cs="Times New Roman"/>
          <w:lang w:val="en-GB"/>
        </w:rPr>
        <w:t>Herebelow</w:t>
      </w:r>
      <w:proofErr w:type="spellEnd"/>
      <w:r w:rsidRPr="003F5835">
        <w:rPr>
          <w:rFonts w:ascii="Times New Roman" w:hAnsi="Times New Roman" w:cs="Times New Roman"/>
          <w:lang w:val="en-GB"/>
        </w:rPr>
        <w:t xml:space="preserve"> some of the keywords of the project: </w:t>
      </w:r>
      <w:r w:rsidRPr="003F5835">
        <w:rPr>
          <w:rFonts w:ascii="Times New Roman" w:hAnsi="Times New Roman" w:cs="Times New Roman"/>
          <w:i/>
          <w:lang w:val="en-GB"/>
        </w:rPr>
        <w:t>Self-Service</w:t>
      </w:r>
      <w:r w:rsidRPr="003F5835">
        <w:rPr>
          <w:rFonts w:ascii="Times New Roman" w:hAnsi="Times New Roman" w:cs="Times New Roman"/>
          <w:lang w:val="en-GB"/>
        </w:rPr>
        <w:t xml:space="preserve"> - This starts with the ability of the litigant or public to access court services online and includes online filings, services with paperless options with 24/7 access and self-service kiosks in the courthouses; the access to court information enabled by the use of technologies such as </w:t>
      </w:r>
      <w:proofErr w:type="spellStart"/>
      <w:r w:rsidRPr="003F5835">
        <w:rPr>
          <w:rFonts w:ascii="Times New Roman" w:hAnsi="Times New Roman" w:cs="Times New Roman"/>
          <w:lang w:val="en-GB"/>
        </w:rPr>
        <w:t>Blockchain</w:t>
      </w:r>
      <w:proofErr w:type="spellEnd"/>
      <w:r w:rsidRPr="003F5835">
        <w:rPr>
          <w:rFonts w:ascii="Times New Roman" w:hAnsi="Times New Roman" w:cs="Times New Roman"/>
          <w:lang w:val="en-GB"/>
        </w:rPr>
        <w:t xml:space="preserve"> for authentication and verification of users and content; guided-form submissions and possibility to submit documents and evidence digitally; </w:t>
      </w:r>
      <w:r w:rsidRPr="003F5835">
        <w:rPr>
          <w:rFonts w:ascii="Times New Roman" w:hAnsi="Times New Roman" w:cs="Times New Roman"/>
          <w:i/>
          <w:lang w:val="en-GB"/>
        </w:rPr>
        <w:t>Digital Court Room</w:t>
      </w:r>
      <w:r w:rsidRPr="003F5835">
        <w:rPr>
          <w:rFonts w:ascii="Times New Roman" w:hAnsi="Times New Roman" w:cs="Times New Roman"/>
          <w:lang w:val="en-GB"/>
        </w:rPr>
        <w:t xml:space="preserve"> - A digital courtroom operating without paper thanks to a digital court file; online procedural guidance helps participants to navigate court processes and helps to find the right services (enabled by Artificial Intelligence and other technologies); this could include convenient one-stop online resources on civil proceedings for self-represented litigants and streamlined processes for inmates to access court documents and legal advice.</w:t>
      </w:r>
    </w:p>
  </w:footnote>
  <w:footnote w:id="43">
    <w:p w:rsidR="00854366" w:rsidRPr="003F5835" w:rsidRDefault="00854366" w:rsidP="004400F8">
      <w:pPr>
        <w:pStyle w:val="Titolo1"/>
        <w:spacing w:before="0" w:beforeAutospacing="0" w:after="0" w:afterAutospacing="0"/>
        <w:jc w:val="both"/>
        <w:rPr>
          <w:sz w:val="20"/>
          <w:szCs w:val="20"/>
          <w:lang w:val="en-GB"/>
        </w:rPr>
      </w:pPr>
      <w:r w:rsidRPr="003F5835">
        <w:rPr>
          <w:rStyle w:val="Rimandonotaapidipagina"/>
          <w:b w:val="0"/>
          <w:sz w:val="20"/>
          <w:szCs w:val="20"/>
        </w:rPr>
        <w:footnoteRef/>
      </w:r>
      <w:r w:rsidRPr="003F5835">
        <w:rPr>
          <w:b w:val="0"/>
          <w:sz w:val="20"/>
          <w:szCs w:val="20"/>
          <w:lang w:val="en-GB"/>
        </w:rPr>
        <w:t xml:space="preserve"> China established the first Internet Court in Hangzhou in August 2017. The following year two other Internet Courts became operative in Beijing and Guangzhou. These judicial authorities deal only with disputes arising from the web and work totally paperless, through an online e-litigation platform which is accessible 24/7. </w:t>
      </w:r>
      <w:bookmarkStart w:id="1" w:name="bau0001"/>
      <w:r w:rsidRPr="003F5835">
        <w:rPr>
          <w:b w:val="0"/>
          <w:smallCaps/>
          <w:sz w:val="20"/>
          <w:szCs w:val="20"/>
        </w:rPr>
        <w:fldChar w:fldCharType="begin"/>
      </w:r>
      <w:r w:rsidRPr="003F5835">
        <w:rPr>
          <w:b w:val="0"/>
          <w:smallCaps/>
          <w:sz w:val="20"/>
          <w:szCs w:val="20"/>
          <w:lang w:val="en-GB"/>
        </w:rPr>
        <w:instrText xml:space="preserve"> HYPERLINK "https://www.sciencedirect.com/science/article/pii/S0267364920301278" \l "!" </w:instrText>
      </w:r>
      <w:r w:rsidRPr="003F5835">
        <w:rPr>
          <w:b w:val="0"/>
          <w:smallCaps/>
          <w:sz w:val="20"/>
          <w:szCs w:val="20"/>
        </w:rPr>
        <w:fldChar w:fldCharType="separate"/>
      </w:r>
      <w:r w:rsidRPr="003F5835">
        <w:rPr>
          <w:b w:val="0"/>
          <w:smallCaps/>
          <w:sz w:val="20"/>
          <w:szCs w:val="20"/>
          <w:lang w:val="en-GB"/>
        </w:rPr>
        <w:t>Meirong Guo</w:t>
      </w:r>
      <w:r w:rsidRPr="003F5835">
        <w:rPr>
          <w:b w:val="0"/>
          <w:smallCaps/>
          <w:sz w:val="20"/>
          <w:szCs w:val="20"/>
        </w:rPr>
        <w:fldChar w:fldCharType="end"/>
      </w:r>
      <w:bookmarkEnd w:id="1"/>
      <w:r w:rsidRPr="003F5835">
        <w:rPr>
          <w:b w:val="0"/>
          <w:sz w:val="20"/>
          <w:szCs w:val="20"/>
          <w:lang w:val="en-GB"/>
        </w:rPr>
        <w:t xml:space="preserve">, </w:t>
      </w:r>
      <w:r w:rsidRPr="003F5835">
        <w:rPr>
          <w:b w:val="0"/>
          <w:i/>
          <w:sz w:val="20"/>
          <w:szCs w:val="20"/>
          <w:lang w:val="en-GB"/>
        </w:rPr>
        <w:t>Internet court's challenges and future in China</w:t>
      </w:r>
      <w:r w:rsidRPr="003F5835">
        <w:rPr>
          <w:b w:val="0"/>
          <w:sz w:val="20"/>
          <w:szCs w:val="20"/>
          <w:lang w:val="en-GB"/>
        </w:rPr>
        <w:t xml:space="preserve">, in </w:t>
      </w:r>
      <w:hyperlink r:id="rId23" w:history="1">
        <w:r w:rsidRPr="003F5835">
          <w:rPr>
            <w:rStyle w:val="Collegamentoipertestuale"/>
            <w:b w:val="0"/>
            <w:sz w:val="20"/>
            <w:szCs w:val="20"/>
            <w:lang w:val="en-GB"/>
          </w:rPr>
          <w:t>https://www.sciencedirect.com/science/article/pii/S0267364920301278</w:t>
        </w:r>
      </w:hyperlink>
      <w:r w:rsidRPr="003F5835">
        <w:rPr>
          <w:b w:val="0"/>
          <w:sz w:val="20"/>
          <w:szCs w:val="20"/>
          <w:lang w:val="en-GB"/>
        </w:rPr>
        <w:t xml:space="preserve">, stresses that the intent pursued by the Chinese Institutions was «to take full advantage of Internet technology to construct a professional, highly effective, convenient judicial operating system; to remove Internet-related cases from the existing adjudication system; to satisfactorily handle Internet-related disputes and to employ the Internet as a vehicle for judicial governance». The outcomes so far reached seem promising: as reported in the White paper </w:t>
      </w:r>
      <w:r w:rsidRPr="003F5835">
        <w:rPr>
          <w:b w:val="0"/>
          <w:i/>
          <w:sz w:val="20"/>
          <w:szCs w:val="20"/>
          <w:lang w:val="en-GB"/>
        </w:rPr>
        <w:t>Chinese Courts and Internet Judiciary</w:t>
      </w:r>
      <w:r w:rsidRPr="003F5835">
        <w:rPr>
          <w:b w:val="0"/>
          <w:sz w:val="20"/>
          <w:szCs w:val="20"/>
          <w:lang w:val="en-GB"/>
        </w:rPr>
        <w:t>, issued by the Supreme People’s Court (SPC) on 4</w:t>
      </w:r>
      <w:r w:rsidRPr="003F5835">
        <w:rPr>
          <w:b w:val="0"/>
          <w:sz w:val="20"/>
          <w:szCs w:val="20"/>
          <w:vertAlign w:val="superscript"/>
          <w:lang w:val="en-GB"/>
        </w:rPr>
        <w:t>th</w:t>
      </w:r>
      <w:r w:rsidRPr="003F5835">
        <w:rPr>
          <w:b w:val="0"/>
          <w:sz w:val="20"/>
          <w:szCs w:val="20"/>
          <w:lang w:val="en-GB"/>
        </w:rPr>
        <w:t xml:space="preserve"> December  2019  (available, if you can read Chinese, at </w:t>
      </w:r>
      <w:hyperlink r:id="rId24" w:history="1">
        <w:r w:rsidRPr="003F5835">
          <w:rPr>
            <w:rStyle w:val="Collegamentoipertestuale"/>
            <w:b w:val="0"/>
            <w:sz w:val="20"/>
            <w:szCs w:val="20"/>
            <w:lang w:val="en-GB"/>
          </w:rPr>
          <w:t>https://drive.google.com/file/d/1T8i303Czq1GV3RAbJc7tHXpSPxT2nv-5/view</w:t>
        </w:r>
      </w:hyperlink>
      <w:r w:rsidRPr="003F5835">
        <w:rPr>
          <w:b w:val="0"/>
          <w:sz w:val="20"/>
          <w:szCs w:val="20"/>
          <w:lang w:val="en-GB"/>
        </w:rPr>
        <w:t>), the Internet courts had processed more than 88,000 cases and over 91% of the cases were conducted online throughout. The court hearing time and the trial cycle are half of the time spent in the traditional courts (it takes only 5 minutes to file a case and the court hearings last on average 28 minutes)</w:t>
      </w:r>
      <w:r w:rsidR="004604F0" w:rsidRPr="003F5835">
        <w:rPr>
          <w:b w:val="0"/>
          <w:sz w:val="20"/>
          <w:szCs w:val="20"/>
          <w:lang w:val="en-GB"/>
        </w:rPr>
        <w:t xml:space="preserve"> and</w:t>
      </w:r>
      <w:r w:rsidRPr="003F5835">
        <w:rPr>
          <w:b w:val="0"/>
          <w:sz w:val="20"/>
          <w:szCs w:val="20"/>
          <w:lang w:val="en-GB"/>
        </w:rPr>
        <w:t xml:space="preserve"> the costs borne by the parties</w:t>
      </w:r>
      <w:r w:rsidR="004604F0" w:rsidRPr="003F5835">
        <w:rPr>
          <w:b w:val="0"/>
          <w:sz w:val="20"/>
          <w:szCs w:val="20"/>
          <w:lang w:val="en-GB"/>
        </w:rPr>
        <w:t xml:space="preserve"> are </w:t>
      </w:r>
      <w:r w:rsidR="006636EA" w:rsidRPr="003F5835">
        <w:rPr>
          <w:b w:val="0"/>
          <w:sz w:val="20"/>
          <w:szCs w:val="20"/>
          <w:lang w:val="en-GB"/>
        </w:rPr>
        <w:t xml:space="preserve">also </w:t>
      </w:r>
      <w:r w:rsidR="004604F0" w:rsidRPr="003F5835">
        <w:rPr>
          <w:b w:val="0"/>
          <w:sz w:val="20"/>
          <w:szCs w:val="20"/>
          <w:lang w:val="en-GB"/>
        </w:rPr>
        <w:t>reduced (o</w:t>
      </w:r>
      <w:r w:rsidRPr="003F5835">
        <w:rPr>
          <w:b w:val="0"/>
          <w:sz w:val="20"/>
          <w:szCs w:val="20"/>
          <w:lang w:val="en-GB"/>
        </w:rPr>
        <w:t>n average, each litigant saved CNY 800 in case expenditure and 16 hours in transit</w:t>
      </w:r>
      <w:r w:rsidR="004604F0" w:rsidRPr="003F5835">
        <w:rPr>
          <w:b w:val="0"/>
          <w:sz w:val="20"/>
          <w:szCs w:val="20"/>
          <w:lang w:val="en-GB"/>
        </w:rPr>
        <w:t>)</w:t>
      </w:r>
      <w:r w:rsidRPr="003F5835">
        <w:rPr>
          <w:b w:val="0"/>
          <w:sz w:val="20"/>
          <w:szCs w:val="20"/>
          <w:lang w:val="en-GB"/>
        </w:rPr>
        <w:t>.</w:t>
      </w:r>
      <w:r w:rsidRPr="003F5835">
        <w:rPr>
          <w:sz w:val="20"/>
          <w:szCs w:val="20"/>
          <w:lang w:val="en-GB"/>
        </w:rPr>
        <w:t xml:space="preserve"> </w:t>
      </w:r>
      <w:r w:rsidRPr="003F5835">
        <w:rPr>
          <w:b w:val="0"/>
          <w:sz w:val="20"/>
          <w:szCs w:val="20"/>
          <w:lang w:val="en-GB"/>
        </w:rPr>
        <w:t>The ADR methods are also integrated into the E-Justice. In June 2016, the SPC promulgated two judicial interpretations on mediation, according to which, Chinese courts should cooperate with mediation institutions and establish a platform (the so-called “docking platform of litigation and mediation”) in order to ensure a synergy between litigation and mediation. To get an idea of the massive use of court-connected mediation, statistical data point out that in 2019 Beijing Internet Court dealt 29,728 mediation cases, all mediation being conducted online (with a success rate of 23.9%).</w:t>
      </w:r>
      <w:r w:rsidR="004604F0" w:rsidRPr="003F5835">
        <w:rPr>
          <w:b w:val="0"/>
          <w:sz w:val="20"/>
          <w:szCs w:val="20"/>
          <w:lang w:val="en-GB"/>
        </w:rPr>
        <w:t xml:space="preserve"> </w:t>
      </w:r>
      <w:r w:rsidRPr="003F5835">
        <w:rPr>
          <w:b w:val="0"/>
          <w:sz w:val="20"/>
          <w:szCs w:val="20"/>
          <w:lang w:val="en-GB"/>
        </w:rPr>
        <w:t>Furthermore, on 1</w:t>
      </w:r>
      <w:r w:rsidRPr="003F5835">
        <w:rPr>
          <w:b w:val="0"/>
          <w:sz w:val="20"/>
          <w:szCs w:val="20"/>
          <w:vertAlign w:val="superscript"/>
          <w:lang w:val="en-GB"/>
        </w:rPr>
        <w:t>st</w:t>
      </w:r>
      <w:r w:rsidRPr="003F5835">
        <w:rPr>
          <w:b w:val="0"/>
          <w:sz w:val="20"/>
          <w:szCs w:val="20"/>
          <w:lang w:val="en-GB"/>
        </w:rPr>
        <w:t xml:space="preserve"> August 2019, the SPC promulgated a new judicial interpretation, requiring all courts nationwide to establish one-stop multi-mechanism for dispute resolution and one-stop litigation service </w:t>
      </w:r>
      <w:proofErr w:type="spellStart"/>
      <w:r w:rsidRPr="003F5835">
        <w:rPr>
          <w:b w:val="0"/>
          <w:sz w:val="20"/>
          <w:szCs w:val="20"/>
          <w:lang w:val="en-GB"/>
        </w:rPr>
        <w:t>center</w:t>
      </w:r>
      <w:proofErr w:type="spellEnd"/>
      <w:r w:rsidRPr="003F5835">
        <w:rPr>
          <w:b w:val="0"/>
          <w:sz w:val="20"/>
          <w:szCs w:val="20"/>
          <w:lang w:val="en-GB"/>
        </w:rPr>
        <w:t xml:space="preserve"> by the end of 2020. The SPC has thus begun to promote the synergy between mediation and litigation nationwide, as well as to establish such a mechanism based on the litigation service </w:t>
      </w:r>
      <w:proofErr w:type="spellStart"/>
      <w:r w:rsidRPr="003F5835">
        <w:rPr>
          <w:b w:val="0"/>
          <w:sz w:val="20"/>
          <w:szCs w:val="20"/>
          <w:lang w:val="en-GB"/>
        </w:rPr>
        <w:t>center</w:t>
      </w:r>
      <w:proofErr w:type="spellEnd"/>
      <w:r w:rsidRPr="003F5835">
        <w:rPr>
          <w:b w:val="0"/>
          <w:sz w:val="20"/>
          <w:szCs w:val="20"/>
          <w:lang w:val="en-GB"/>
        </w:rPr>
        <w:t xml:space="preserve"> of the courts. In fact, the one-stop multi-mechanism for dispute resolution is not limited to the synergy between mediation and litigation, but will cover more issues related to dispute resolution within this one-stop mechanism. For example, various means such as settlement, mediation, notarization, arbitration, administrative mediation, administrative reconsideration, administrative adjudication and litigation will be combined to provide the parties with optimal dispute resolution services; third parties such as experts, scholars, lawyers, psychologists, notaries, appraisers and volunteers will participate in the dispute resolution; the court will provide all relevant litigation services to the parties in relatively fixed office premises and on the Internet. </w:t>
      </w:r>
    </w:p>
  </w:footnote>
  <w:footnote w:id="44">
    <w:p w:rsidR="00854366" w:rsidRPr="003F5835" w:rsidRDefault="00854366" w:rsidP="00690D06">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Despite the introduction of the 1998 CPR, i</w:t>
      </w:r>
      <w:r w:rsidRPr="003F5835">
        <w:rPr>
          <w:rFonts w:ascii="Times New Roman" w:hAnsi="Times New Roman" w:cs="Times New Roman"/>
          <w:color w:val="202122"/>
          <w:shd w:val="clear" w:color="auto" w:fill="FFFFFF"/>
          <w:lang w:val="en-GB"/>
        </w:rPr>
        <w:t>mplemented as a result of reforms suggested by the report published in 1996 by Lord Woolf and his committee, there were serious concerns regarding access to justice in the United Kingdom.</w:t>
      </w:r>
      <w:r w:rsidRPr="003F5835">
        <w:rPr>
          <w:rFonts w:ascii="Times New Roman" w:hAnsi="Times New Roman" w:cs="Times New Roman"/>
          <w:lang w:val="en-GB"/>
        </w:rPr>
        <w:t xml:space="preserve"> To overcome some of these issues, after the creation, in 1990, of the County Court Business Centre (CCBC), enabled to issue and serve claims through information technology, the Money Claim Online procedure was established in February 2002. MCOL provides users who wish to issue a limited number of claims to commence and manage County Court proceedings using a website and to pay court fees online using a credit card. </w:t>
      </w:r>
      <w:proofErr w:type="gramStart"/>
      <w:r w:rsidRPr="003F5835">
        <w:rPr>
          <w:rFonts w:ascii="Times New Roman" w:hAnsi="Times New Roman" w:cs="Times New Roman"/>
          <w:lang w:val="en-GB"/>
        </w:rPr>
        <w:t>Nevertheless</w:t>
      </w:r>
      <w:proofErr w:type="gramEnd"/>
      <w:r w:rsidRPr="003F5835">
        <w:rPr>
          <w:rFonts w:ascii="Times New Roman" w:hAnsi="Times New Roman" w:cs="Times New Roman"/>
          <w:lang w:val="en-GB"/>
        </w:rPr>
        <w:t xml:space="preserve"> the court system seemed still too costly, too slow and too complex for effectively handling small value civil claims. In </w:t>
      </w:r>
      <w:r w:rsidRPr="003F5835">
        <w:rPr>
          <w:rFonts w:ascii="Times New Roman" w:hAnsi="Times New Roman" w:cs="Times New Roman"/>
          <w:lang w:val="en-US"/>
        </w:rPr>
        <w:t xml:space="preserve">February 2015, </w:t>
      </w:r>
      <w:r w:rsidRPr="003F5835">
        <w:rPr>
          <w:rFonts w:ascii="Times New Roman" w:hAnsi="Times New Roman" w:cs="Times New Roman"/>
          <w:lang w:val="en-GB"/>
        </w:rPr>
        <w:t xml:space="preserve">Professor Richard Susskind, OBE Chair of Civil Justice Council’s Online Dispute Resolution Advisory Group IT Adviser to the Lord Chief Justice, called for radical change. The principal recommendation contained in the Report </w:t>
      </w:r>
      <w:r w:rsidRPr="003F5835">
        <w:rPr>
          <w:rFonts w:ascii="Times New Roman" w:hAnsi="Times New Roman" w:cs="Times New Roman"/>
          <w:i/>
          <w:iCs/>
          <w:lang w:val="en-US"/>
        </w:rPr>
        <w:t>Online Dispute Resolution for Law Value Civil Claims</w:t>
      </w:r>
      <w:r w:rsidRPr="003F5835">
        <w:rPr>
          <w:rFonts w:ascii="Times New Roman" w:hAnsi="Times New Roman" w:cs="Times New Roman"/>
          <w:lang w:val="en-US"/>
        </w:rPr>
        <w:t xml:space="preserve"> of the UK Civil Justice Council (in </w:t>
      </w:r>
      <w:hyperlink r:id="rId25" w:history="1">
        <w:r w:rsidRPr="003F5835">
          <w:rPr>
            <w:rStyle w:val="Collegamentoipertestuale"/>
            <w:rFonts w:ascii="Times New Roman" w:hAnsi="Times New Roman" w:cs="Times New Roman"/>
            <w:lang w:val="en-US"/>
          </w:rPr>
          <w:t>https://www.judiciary.uk/publications/online-dispute-resolution-for-low-value-civil-claims-2</w:t>
        </w:r>
      </w:hyperlink>
      <w:hyperlink r:id="rId26" w:history="1">
        <w:r w:rsidRPr="003F5835">
          <w:rPr>
            <w:rStyle w:val="Collegamentoipertestuale"/>
            <w:rFonts w:ascii="Times New Roman" w:hAnsi="Times New Roman" w:cs="Times New Roman"/>
            <w:lang w:val="en-US"/>
          </w:rPr>
          <w:t>/</w:t>
        </w:r>
      </w:hyperlink>
      <w:r w:rsidRPr="003F5835">
        <w:rPr>
          <w:rFonts w:ascii="Times New Roman" w:hAnsi="Times New Roman" w:cs="Times New Roman"/>
          <w:lang w:val="en-GB"/>
        </w:rPr>
        <w:t xml:space="preserve">) was indeed that HM Courts &amp; Tribunals Service (HMCTS) should establish a new, Internet-based court service provided on a three-tier structure: Tier One dealing with </w:t>
      </w:r>
      <w:r w:rsidRPr="003F5835">
        <w:rPr>
          <w:rFonts w:ascii="Times New Roman" w:hAnsi="Times New Roman" w:cs="Times New Roman"/>
          <w:i/>
          <w:lang w:val="en-GB"/>
        </w:rPr>
        <w:t>Online Evaluation</w:t>
      </w:r>
      <w:r w:rsidRPr="003F5835">
        <w:rPr>
          <w:rFonts w:ascii="Times New Roman" w:hAnsi="Times New Roman" w:cs="Times New Roman"/>
          <w:lang w:val="en-GB"/>
        </w:rPr>
        <w:t xml:space="preserve">, deemed as a service apt to help users with a grievance to classify and categorize their problem, to be aware of their rights and obligations, and to understand the options and remedies available to them; Tier Two concerning </w:t>
      </w:r>
      <w:r w:rsidRPr="003F5835">
        <w:rPr>
          <w:rFonts w:ascii="Times New Roman" w:hAnsi="Times New Roman" w:cs="Times New Roman"/>
          <w:i/>
          <w:lang w:val="en-GB"/>
        </w:rPr>
        <w:t>Online Facilitation</w:t>
      </w:r>
      <w:r w:rsidRPr="003F5835">
        <w:rPr>
          <w:rFonts w:ascii="Times New Roman" w:hAnsi="Times New Roman" w:cs="Times New Roman"/>
          <w:lang w:val="en-GB"/>
        </w:rPr>
        <w:t xml:space="preserve"> in order to bring a dispute to a speedy, fair conclusion without the involvement of judges (also through telephone conferencing facilities and automated negotiation); Tier Three providing </w:t>
      </w:r>
      <w:r w:rsidRPr="003F5835">
        <w:rPr>
          <w:rFonts w:ascii="Times New Roman" w:hAnsi="Times New Roman" w:cs="Times New Roman"/>
          <w:i/>
          <w:lang w:val="en-GB"/>
        </w:rPr>
        <w:t>Online Judges</w:t>
      </w:r>
      <w:r w:rsidRPr="003F5835">
        <w:rPr>
          <w:rFonts w:ascii="Times New Roman" w:hAnsi="Times New Roman" w:cs="Times New Roman"/>
          <w:lang w:val="en-GB"/>
        </w:rPr>
        <w:t xml:space="preserve">, </w:t>
      </w:r>
      <w:r w:rsidRPr="003F5835">
        <w:rPr>
          <w:rFonts w:ascii="Times New Roman" w:hAnsi="Times New Roman" w:cs="Times New Roman"/>
          <w:i/>
          <w:lang w:val="en-GB"/>
        </w:rPr>
        <w:t xml:space="preserve">id </w:t>
      </w:r>
      <w:proofErr w:type="spellStart"/>
      <w:r w:rsidRPr="003F5835">
        <w:rPr>
          <w:rFonts w:ascii="Times New Roman" w:hAnsi="Times New Roman" w:cs="Times New Roman"/>
          <w:i/>
          <w:lang w:val="en-GB"/>
        </w:rPr>
        <w:t>est</w:t>
      </w:r>
      <w:proofErr w:type="spellEnd"/>
      <w:r w:rsidRPr="003F5835">
        <w:rPr>
          <w:rFonts w:ascii="Times New Roman" w:hAnsi="Times New Roman" w:cs="Times New Roman"/>
          <w:lang w:val="en-GB"/>
        </w:rPr>
        <w:t xml:space="preserve"> full-time and part-time members of the Judiciary meant to decide suitable cases or parts of cases on an online basis, largely on the basis of papers submitted to them electronically as part of a structured process of online pleading. This major reform project is still in progress, but it led to a digital service for resolving civil money claims in a simple, accessible and proportionate way. According to the information available in </w:t>
      </w:r>
      <w:hyperlink r:id="rId27" w:anchor="what-our-reforms-have-delivered-so-far" w:history="1">
        <w:r w:rsidRPr="003F5835">
          <w:rPr>
            <w:rStyle w:val="Collegamentoipertestuale"/>
            <w:rFonts w:ascii="Times New Roman" w:hAnsi="Times New Roman" w:cs="Times New Roman"/>
            <w:lang w:val="en-GB"/>
          </w:rPr>
          <w:t>https://www.gov.uk/guidance/hmcts-reform-update-civil#what-our-reforms-have-delivered-so-far</w:t>
        </w:r>
      </w:hyperlink>
      <w:r w:rsidRPr="003F5835">
        <w:rPr>
          <w:rFonts w:ascii="Times New Roman" w:hAnsi="Times New Roman" w:cs="Times New Roman"/>
          <w:lang w:val="en-GB"/>
        </w:rPr>
        <w:t>, since March 2018 users have been able to issue and respond to online civil money claims of less than £ 10,000. By the end of April 2019, over 62,000 claims had been issued using this system and more than £ 6.36 million taken in court fees. Almost 90% of users of the service say they are satisfied or very satisfied with the new service and cases are being resolved more quickly too. The average time to settle a case using the online process is 5.2 weeks compared to 13.7 using the non-reformed services. The service also allows users to settle claims without the need for any third-party involvement. Parties can make and accept “without prejudice” offers online and a settlement agreement, drafted by the service, is provided to settle the case. By the end of April 2019, more than 200 settlements had been reached in this way. A version of the system designed to support legal professionals managing multiple claims on behalf of their clients has also being tested with 10 firms. Furthermore, an “opt-out” mediation service for defended cases up to £ 300 has been planned, meaning those claims that meet the criteria will be automatically scheduled for mediation in an attempt to resolve the case before to going to court, unless either party decides against it. The service is finally supposed to be expanded and improved to make available to users a complete digital end-to-end system, while further stages of the system are being built, enabling more online negotiation and settlement, as well as the uploading of evidence and giving judges the facility to decide cases ‘on the digital papers’ either at a face to face hearing or by determination on the digital papers.</w:t>
      </w:r>
    </w:p>
  </w:footnote>
  <w:footnote w:id="45">
    <w:p w:rsidR="00BD26E2" w:rsidRPr="003F5835" w:rsidRDefault="00BD26E2">
      <w:pPr>
        <w:pStyle w:val="Testonotaapidipagina"/>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w:t>
      </w:r>
      <w:proofErr w:type="spellStart"/>
      <w:r w:rsidR="00C838B3" w:rsidRPr="003F5835">
        <w:rPr>
          <w:rFonts w:ascii="Times New Roman" w:hAnsi="Times New Roman" w:cs="Times New Roman"/>
          <w:smallCaps/>
          <w:lang w:val="en-GB"/>
        </w:rPr>
        <w:t>Zeleznikow</w:t>
      </w:r>
      <w:proofErr w:type="spellEnd"/>
      <w:r w:rsidR="00C838B3" w:rsidRPr="003F5835">
        <w:rPr>
          <w:rFonts w:ascii="Times New Roman" w:hAnsi="Times New Roman" w:cs="Times New Roman"/>
          <w:lang w:val="en-GB"/>
        </w:rPr>
        <w:t xml:space="preserve">, </w:t>
      </w:r>
      <w:r w:rsidR="00C838B3" w:rsidRPr="003F5835">
        <w:rPr>
          <w:rFonts w:ascii="Times New Roman" w:hAnsi="Times New Roman" w:cs="Times New Roman"/>
          <w:i/>
          <w:lang w:val="en-GB"/>
        </w:rPr>
        <w:t xml:space="preserve">Using </w:t>
      </w:r>
      <w:proofErr w:type="spellStart"/>
      <w:r w:rsidR="00C838B3" w:rsidRPr="003F5835">
        <w:rPr>
          <w:rFonts w:ascii="Times New Roman" w:hAnsi="Times New Roman" w:cs="Times New Roman"/>
          <w:i/>
          <w:lang w:val="en-GB"/>
        </w:rPr>
        <w:t>Artifcial</w:t>
      </w:r>
      <w:proofErr w:type="spellEnd"/>
      <w:r w:rsidR="00C838B3" w:rsidRPr="003F5835">
        <w:rPr>
          <w:rFonts w:ascii="Times New Roman" w:hAnsi="Times New Roman" w:cs="Times New Roman"/>
          <w:i/>
          <w:lang w:val="en-GB"/>
        </w:rPr>
        <w:t xml:space="preserve"> Intelligence to provide Intelligent Dispute Resolution Support</w:t>
      </w:r>
      <w:r w:rsidR="00C838B3" w:rsidRPr="003F5835">
        <w:rPr>
          <w:rFonts w:ascii="Times New Roman" w:hAnsi="Times New Roman" w:cs="Times New Roman"/>
          <w:lang w:val="en-GB"/>
        </w:rPr>
        <w:t xml:space="preserve">, </w:t>
      </w:r>
      <w:r w:rsidR="00C838B3" w:rsidRPr="003F5835">
        <w:rPr>
          <w:rFonts w:ascii="Times New Roman" w:hAnsi="Times New Roman" w:cs="Times New Roman"/>
          <w:i/>
          <w:lang w:val="en-GB"/>
        </w:rPr>
        <w:t>op. cit</w:t>
      </w:r>
      <w:r w:rsidR="00C838B3" w:rsidRPr="003F5835">
        <w:rPr>
          <w:rFonts w:ascii="Times New Roman" w:hAnsi="Times New Roman" w:cs="Times New Roman"/>
          <w:lang w:val="en-GB"/>
        </w:rPr>
        <w:t>., 802.</w:t>
      </w:r>
    </w:p>
  </w:footnote>
  <w:footnote w:id="46">
    <w:p w:rsidR="009B20A4" w:rsidRPr="003F5835" w:rsidRDefault="009B20A4" w:rsidP="00BC41AA">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w:t>
      </w:r>
      <w:r w:rsidR="00BC41AA" w:rsidRPr="003F5835">
        <w:rPr>
          <w:rFonts w:ascii="Times New Roman" w:hAnsi="Times New Roman" w:cs="Times New Roman"/>
          <w:lang w:val="en-GB"/>
        </w:rPr>
        <w:t xml:space="preserve">Thus concludes </w:t>
      </w:r>
      <w:proofErr w:type="spellStart"/>
      <w:r w:rsidRPr="003F5835">
        <w:rPr>
          <w:rFonts w:ascii="Times New Roman" w:hAnsi="Times New Roman" w:cs="Times New Roman"/>
          <w:smallCaps/>
          <w:lang w:val="en-GB"/>
        </w:rPr>
        <w:t>Condlin</w:t>
      </w:r>
      <w:proofErr w:type="spellEnd"/>
      <w:r w:rsidRPr="003F5835">
        <w:rPr>
          <w:rFonts w:ascii="Times New Roman" w:hAnsi="Times New Roman" w:cs="Times New Roman"/>
          <w:lang w:val="en-GB"/>
        </w:rPr>
        <w:t xml:space="preserve">, </w:t>
      </w:r>
      <w:r w:rsidRPr="003F5835">
        <w:rPr>
          <w:rFonts w:ascii="Times New Roman" w:hAnsi="Times New Roman" w:cs="Times New Roman"/>
          <w:i/>
          <w:lang w:val="en-GB"/>
        </w:rPr>
        <w:t>Online Dispute Resolution: Stinky, Repugnant, or Drab?</w:t>
      </w:r>
      <w:r w:rsidRPr="003F5835">
        <w:rPr>
          <w:rFonts w:ascii="Times New Roman" w:hAnsi="Times New Roman" w:cs="Times New Roman"/>
          <w:lang w:val="en-GB"/>
        </w:rPr>
        <w:t>,</w:t>
      </w:r>
      <w:r w:rsidRPr="003F5835">
        <w:rPr>
          <w:rFonts w:ascii="Times New Roman" w:hAnsi="Times New Roman" w:cs="Times New Roman"/>
          <w:i/>
          <w:lang w:val="en-GB"/>
        </w:rPr>
        <w:t xml:space="preserve"> op. cit.</w:t>
      </w:r>
      <w:r w:rsidRPr="003F5835">
        <w:rPr>
          <w:rFonts w:ascii="Times New Roman" w:hAnsi="Times New Roman" w:cs="Times New Roman"/>
          <w:lang w:val="en-GB"/>
        </w:rPr>
        <w:t>, 755</w:t>
      </w:r>
      <w:r w:rsidR="00BC41AA" w:rsidRPr="003F5835">
        <w:rPr>
          <w:rFonts w:ascii="Times New Roman" w:hAnsi="Times New Roman" w:cs="Times New Roman"/>
          <w:lang w:val="en-GB"/>
        </w:rPr>
        <w:t xml:space="preserve">, after a critical overview of all major ODR programs (text-based and video-based) in </w:t>
      </w:r>
      <w:r w:rsidR="004C5B9C" w:rsidRPr="003F5835">
        <w:rPr>
          <w:rFonts w:ascii="Times New Roman" w:hAnsi="Times New Roman" w:cs="Times New Roman"/>
          <w:lang w:val="en-GB"/>
        </w:rPr>
        <w:t>current</w:t>
      </w:r>
      <w:r w:rsidR="00BC41AA" w:rsidRPr="003F5835">
        <w:rPr>
          <w:rFonts w:ascii="Times New Roman" w:hAnsi="Times New Roman" w:cs="Times New Roman"/>
          <w:lang w:val="en-GB"/>
        </w:rPr>
        <w:t xml:space="preserve"> operation</w:t>
      </w:r>
      <w:r w:rsidRPr="003F5835">
        <w:rPr>
          <w:rFonts w:ascii="Times New Roman" w:hAnsi="Times New Roman" w:cs="Times New Roman"/>
          <w:lang w:val="en-GB"/>
        </w:rPr>
        <w:t xml:space="preserve">; see also 744 ff.: </w:t>
      </w:r>
      <w:r w:rsidR="00BC41AA" w:rsidRPr="003F5835">
        <w:rPr>
          <w:rFonts w:ascii="Times New Roman" w:hAnsi="Times New Roman" w:cs="Times New Roman"/>
          <w:lang w:val="en-GB"/>
        </w:rPr>
        <w:t>«The jurisprudential premise of ODR—that outcomes dictated by algorithms based on Big Data and crowdsourced data will produce just results – isn’t grounded in any well-known political or jurisprudential theory of procedural fairness or substantive justice, and it is based on somewhat of a contradiction. The algorithms in question are proprietary in nature and thus known only to their owners and creators. But a system of public dispute resolution must be based on substantive standards and procedural rules that are transparent and known equally to all. The conception of fair outcome underlying public dispute resolution cannot be private».</w:t>
      </w:r>
    </w:p>
  </w:footnote>
  <w:footnote w:id="47">
    <w:p w:rsidR="00C838B3" w:rsidRPr="003F5835" w:rsidRDefault="00C838B3" w:rsidP="00C838B3">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w:t>
      </w:r>
      <w:proofErr w:type="spellStart"/>
      <w:r w:rsidRPr="003F5835">
        <w:rPr>
          <w:rFonts w:ascii="Times New Roman" w:hAnsi="Times New Roman" w:cs="Times New Roman"/>
          <w:i/>
          <w:lang w:val="en-GB"/>
        </w:rPr>
        <w:t>Amplius</w:t>
      </w:r>
      <w:proofErr w:type="spellEnd"/>
      <w:r w:rsidRPr="003F5835">
        <w:rPr>
          <w:rFonts w:ascii="Times New Roman" w:hAnsi="Times New Roman" w:cs="Times New Roman"/>
          <w:smallCaps/>
          <w:lang w:val="en-GB"/>
        </w:rPr>
        <w:t xml:space="preserve"> </w:t>
      </w:r>
      <w:proofErr w:type="spellStart"/>
      <w:r w:rsidRPr="003F5835">
        <w:rPr>
          <w:rFonts w:ascii="Times New Roman" w:hAnsi="Times New Roman" w:cs="Times New Roman"/>
          <w:smallCaps/>
          <w:lang w:val="en-GB"/>
        </w:rPr>
        <w:t>Zeleznikow</w:t>
      </w:r>
      <w:proofErr w:type="spellEnd"/>
      <w:r w:rsidRPr="003F5835">
        <w:rPr>
          <w:rFonts w:ascii="Times New Roman" w:hAnsi="Times New Roman" w:cs="Times New Roman"/>
          <w:lang w:val="en-GB"/>
        </w:rPr>
        <w:t xml:space="preserve">, </w:t>
      </w:r>
      <w:r w:rsidRPr="003F5835">
        <w:rPr>
          <w:rFonts w:ascii="Times New Roman" w:hAnsi="Times New Roman" w:cs="Times New Roman"/>
          <w:i/>
          <w:lang w:val="en-GB"/>
        </w:rPr>
        <w:t xml:space="preserve">Using </w:t>
      </w:r>
      <w:proofErr w:type="spellStart"/>
      <w:r w:rsidRPr="003F5835">
        <w:rPr>
          <w:rFonts w:ascii="Times New Roman" w:hAnsi="Times New Roman" w:cs="Times New Roman"/>
          <w:i/>
          <w:lang w:val="en-GB"/>
        </w:rPr>
        <w:t>Artifcial</w:t>
      </w:r>
      <w:proofErr w:type="spellEnd"/>
      <w:r w:rsidRPr="003F5835">
        <w:rPr>
          <w:rFonts w:ascii="Times New Roman" w:hAnsi="Times New Roman" w:cs="Times New Roman"/>
          <w:i/>
          <w:lang w:val="en-GB"/>
        </w:rPr>
        <w:t xml:space="preserve"> Intelligence to provide Intelligent Dispute Resolution Support</w:t>
      </w:r>
      <w:r w:rsidRPr="003F5835">
        <w:rPr>
          <w:rFonts w:ascii="Times New Roman" w:hAnsi="Times New Roman" w:cs="Times New Roman"/>
          <w:lang w:val="en-GB"/>
        </w:rPr>
        <w:t xml:space="preserve">, </w:t>
      </w:r>
      <w:r w:rsidRPr="003F5835">
        <w:rPr>
          <w:rFonts w:ascii="Times New Roman" w:hAnsi="Times New Roman" w:cs="Times New Roman"/>
          <w:i/>
          <w:lang w:val="en-GB"/>
        </w:rPr>
        <w:t>op. cit.</w:t>
      </w:r>
      <w:r w:rsidRPr="003F5835">
        <w:rPr>
          <w:rFonts w:ascii="Times New Roman" w:hAnsi="Times New Roman" w:cs="Times New Roman"/>
          <w:lang w:val="en-GB"/>
        </w:rPr>
        <w:t xml:space="preserve">, </w:t>
      </w:r>
      <w:r w:rsidR="009B20A4" w:rsidRPr="003F5835">
        <w:rPr>
          <w:rFonts w:ascii="Times New Roman" w:hAnsi="Times New Roman" w:cs="Times New Roman"/>
          <w:lang w:val="en-GB"/>
        </w:rPr>
        <w:t xml:space="preserve">who </w:t>
      </w:r>
      <w:r w:rsidRPr="003F5835">
        <w:rPr>
          <w:rFonts w:ascii="Times New Roman" w:hAnsi="Times New Roman" w:cs="Times New Roman"/>
          <w:lang w:val="en-GB"/>
        </w:rPr>
        <w:t>emphasises the need to develop solutions that rely upon the needs and wants of users</w:t>
      </w:r>
      <w:r w:rsidR="009B20A4" w:rsidRPr="003F5835">
        <w:rPr>
          <w:rFonts w:ascii="Times New Roman" w:hAnsi="Times New Roman" w:cs="Times New Roman"/>
          <w:lang w:val="en-GB"/>
        </w:rPr>
        <w:t xml:space="preserve">. This Author </w:t>
      </w:r>
      <w:r w:rsidR="008C5D60" w:rsidRPr="003F5835">
        <w:rPr>
          <w:rFonts w:ascii="Times New Roman" w:hAnsi="Times New Roman" w:cs="Times New Roman"/>
          <w:lang w:val="en-GB"/>
        </w:rPr>
        <w:t>outlines</w:t>
      </w:r>
      <w:r w:rsidR="009B20A4" w:rsidRPr="003F5835">
        <w:rPr>
          <w:rFonts w:ascii="Times New Roman" w:hAnsi="Times New Roman" w:cs="Times New Roman"/>
          <w:lang w:val="en-GB"/>
        </w:rPr>
        <w:t xml:space="preserve"> </w:t>
      </w:r>
      <w:r w:rsidRPr="003F5835">
        <w:rPr>
          <w:rFonts w:ascii="Times New Roman" w:hAnsi="Times New Roman" w:cs="Times New Roman"/>
          <w:lang w:val="en-GB"/>
        </w:rPr>
        <w:t>a six-st</w:t>
      </w:r>
      <w:r w:rsidR="00380466" w:rsidRPr="003F5835">
        <w:rPr>
          <w:rFonts w:ascii="Times New Roman" w:hAnsi="Times New Roman" w:cs="Times New Roman"/>
          <w:lang w:val="en-GB"/>
        </w:rPr>
        <w:t>age model for constructing user-</w:t>
      </w:r>
      <w:r w:rsidRPr="003F5835">
        <w:rPr>
          <w:rFonts w:ascii="Times New Roman" w:hAnsi="Times New Roman" w:cs="Times New Roman"/>
          <w:lang w:val="en-GB"/>
        </w:rPr>
        <w:t>centric intelligent Online Dispute Resolution systems</w:t>
      </w:r>
      <w:r w:rsidR="009B20A4" w:rsidRPr="003F5835">
        <w:rPr>
          <w:rFonts w:ascii="Times New Roman" w:hAnsi="Times New Roman" w:cs="Times New Roman"/>
          <w:lang w:val="en-GB"/>
        </w:rPr>
        <w:t xml:space="preserve"> apt to </w:t>
      </w:r>
      <w:r w:rsidRPr="003F5835">
        <w:rPr>
          <w:rFonts w:ascii="Times New Roman" w:hAnsi="Times New Roman" w:cs="Times New Roman"/>
          <w:lang w:val="en-GB"/>
        </w:rPr>
        <w:t>integrate the following features: (1) Case management, (2) Triaging, (3) The provision of Advisory tools, (4) Communication tools, (5) Decision Support Tools and (6) Drafting software and Agreement Technologies.</w:t>
      </w:r>
    </w:p>
  </w:footnote>
  <w:footnote w:id="48">
    <w:p w:rsidR="00854366" w:rsidRPr="009B20A4" w:rsidRDefault="00854366" w:rsidP="00C838B3">
      <w:pPr>
        <w:pStyle w:val="Testonotaapidipagina"/>
        <w:jc w:val="both"/>
        <w:rPr>
          <w:rFonts w:ascii="Times New Roman" w:hAnsi="Times New Roman" w:cs="Times New Roman"/>
          <w:lang w:val="en-GB"/>
        </w:rPr>
      </w:pPr>
      <w:r w:rsidRPr="003F5835">
        <w:rPr>
          <w:rStyle w:val="Rimandonotaapidipagina"/>
          <w:rFonts w:ascii="Times New Roman" w:hAnsi="Times New Roman" w:cs="Times New Roman"/>
        </w:rPr>
        <w:footnoteRef/>
      </w:r>
      <w:r w:rsidRPr="003F5835">
        <w:rPr>
          <w:rFonts w:ascii="Times New Roman" w:hAnsi="Times New Roman" w:cs="Times New Roman"/>
          <w:lang w:val="en-GB"/>
        </w:rPr>
        <w:t xml:space="preserve"> I am obviously referring to the speech, entitled </w:t>
      </w:r>
      <w:r w:rsidRPr="003F5835">
        <w:rPr>
          <w:rFonts w:ascii="Times New Roman" w:hAnsi="Times New Roman" w:cs="Times New Roman"/>
          <w:i/>
          <w:lang w:val="en-GB"/>
        </w:rPr>
        <w:t>Varieties of Dispute Processing</w:t>
      </w:r>
      <w:r w:rsidRPr="003F5835">
        <w:rPr>
          <w:rFonts w:ascii="Times New Roman" w:hAnsi="Times New Roman" w:cs="Times New Roman"/>
          <w:lang w:val="en-GB"/>
        </w:rPr>
        <w:t>, delivered at the 1976 Pound Conference convened by Chief Justice Burger. In this renowned address, considered as the official birth of the modern ADR movement, Professor Sander boldly imagined a court system that would function as a diagnostic gatekeeper for parties, directing them to the dispute resolution process (mediation, negotiation, litigation, arbitration, or some combination of these) best suited for their own dispute. Read about this concept and some examples of its implementation in</w:t>
      </w:r>
      <w:r w:rsidRPr="003F5835">
        <w:rPr>
          <w:rFonts w:ascii="Times New Roman" w:hAnsi="Times New Roman" w:cs="Times New Roman"/>
          <w:smallCaps/>
          <w:lang w:val="en-GB"/>
        </w:rPr>
        <w:t xml:space="preserve"> Sander and Hernandez Crespo</w:t>
      </w:r>
      <w:r w:rsidRPr="003F5835">
        <w:rPr>
          <w:rFonts w:ascii="Times New Roman" w:hAnsi="Times New Roman" w:cs="Times New Roman"/>
          <w:lang w:val="en-GB"/>
        </w:rPr>
        <w:t xml:space="preserve">, </w:t>
      </w:r>
      <w:r w:rsidRPr="003F5835">
        <w:rPr>
          <w:rFonts w:ascii="Times New Roman" w:hAnsi="Times New Roman" w:cs="Times New Roman"/>
          <w:i/>
          <w:lang w:val="en-GB"/>
        </w:rPr>
        <w:t xml:space="preserve">A Dialogue Between Professors </w:t>
      </w:r>
      <w:r w:rsidR="004C5B9C" w:rsidRPr="003F5835">
        <w:rPr>
          <w:rFonts w:ascii="Times New Roman" w:hAnsi="Times New Roman" w:cs="Times New Roman"/>
          <w:i/>
          <w:lang w:val="en-GB"/>
        </w:rPr>
        <w:t>Frank Sander and Mariana He</w:t>
      </w:r>
      <w:r w:rsidRPr="003F5835">
        <w:rPr>
          <w:rFonts w:ascii="Times New Roman" w:hAnsi="Times New Roman" w:cs="Times New Roman"/>
          <w:i/>
          <w:lang w:val="en-GB"/>
        </w:rPr>
        <w:t>rnandez Crespo: Exploring the Evolution of the Multi-Door Courthouse</w:t>
      </w:r>
      <w:r w:rsidRPr="003F5835">
        <w:rPr>
          <w:rFonts w:ascii="Times New Roman" w:hAnsi="Times New Roman" w:cs="Times New Roman"/>
          <w:lang w:val="en-GB"/>
        </w:rPr>
        <w:t>, in 5 U. St. Thomas Law Journal (2008), 665.</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623396"/>
    <w:multiLevelType w:val="hybridMultilevel"/>
    <w:tmpl w:val="646E476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9384185"/>
    <w:multiLevelType w:val="hybridMultilevel"/>
    <w:tmpl w:val="81228E6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B3754DB"/>
    <w:multiLevelType w:val="hybridMultilevel"/>
    <w:tmpl w:val="300802B6"/>
    <w:lvl w:ilvl="0" w:tplc="04100001">
      <w:start w:val="1"/>
      <w:numFmt w:val="bullet"/>
      <w:lvlText w:val=""/>
      <w:lvlJc w:val="left"/>
      <w:pPr>
        <w:ind w:left="770" w:hanging="360"/>
      </w:pPr>
      <w:rPr>
        <w:rFonts w:ascii="Symbol" w:hAnsi="Symbol" w:hint="default"/>
      </w:rPr>
    </w:lvl>
    <w:lvl w:ilvl="1" w:tplc="04100003" w:tentative="1">
      <w:start w:val="1"/>
      <w:numFmt w:val="bullet"/>
      <w:lvlText w:val="o"/>
      <w:lvlJc w:val="left"/>
      <w:pPr>
        <w:ind w:left="1490" w:hanging="360"/>
      </w:pPr>
      <w:rPr>
        <w:rFonts w:ascii="Courier New" w:hAnsi="Courier New" w:cs="Courier New" w:hint="default"/>
      </w:rPr>
    </w:lvl>
    <w:lvl w:ilvl="2" w:tplc="04100005" w:tentative="1">
      <w:start w:val="1"/>
      <w:numFmt w:val="bullet"/>
      <w:lvlText w:val=""/>
      <w:lvlJc w:val="left"/>
      <w:pPr>
        <w:ind w:left="2210" w:hanging="360"/>
      </w:pPr>
      <w:rPr>
        <w:rFonts w:ascii="Wingdings" w:hAnsi="Wingdings" w:hint="default"/>
      </w:rPr>
    </w:lvl>
    <w:lvl w:ilvl="3" w:tplc="04100001" w:tentative="1">
      <w:start w:val="1"/>
      <w:numFmt w:val="bullet"/>
      <w:lvlText w:val=""/>
      <w:lvlJc w:val="left"/>
      <w:pPr>
        <w:ind w:left="2930" w:hanging="360"/>
      </w:pPr>
      <w:rPr>
        <w:rFonts w:ascii="Symbol" w:hAnsi="Symbol" w:hint="default"/>
      </w:rPr>
    </w:lvl>
    <w:lvl w:ilvl="4" w:tplc="04100003" w:tentative="1">
      <w:start w:val="1"/>
      <w:numFmt w:val="bullet"/>
      <w:lvlText w:val="o"/>
      <w:lvlJc w:val="left"/>
      <w:pPr>
        <w:ind w:left="3650" w:hanging="360"/>
      </w:pPr>
      <w:rPr>
        <w:rFonts w:ascii="Courier New" w:hAnsi="Courier New" w:cs="Courier New" w:hint="default"/>
      </w:rPr>
    </w:lvl>
    <w:lvl w:ilvl="5" w:tplc="04100005" w:tentative="1">
      <w:start w:val="1"/>
      <w:numFmt w:val="bullet"/>
      <w:lvlText w:val=""/>
      <w:lvlJc w:val="left"/>
      <w:pPr>
        <w:ind w:left="4370" w:hanging="360"/>
      </w:pPr>
      <w:rPr>
        <w:rFonts w:ascii="Wingdings" w:hAnsi="Wingdings" w:hint="default"/>
      </w:rPr>
    </w:lvl>
    <w:lvl w:ilvl="6" w:tplc="04100001" w:tentative="1">
      <w:start w:val="1"/>
      <w:numFmt w:val="bullet"/>
      <w:lvlText w:val=""/>
      <w:lvlJc w:val="left"/>
      <w:pPr>
        <w:ind w:left="5090" w:hanging="360"/>
      </w:pPr>
      <w:rPr>
        <w:rFonts w:ascii="Symbol" w:hAnsi="Symbol" w:hint="default"/>
      </w:rPr>
    </w:lvl>
    <w:lvl w:ilvl="7" w:tplc="04100003" w:tentative="1">
      <w:start w:val="1"/>
      <w:numFmt w:val="bullet"/>
      <w:lvlText w:val="o"/>
      <w:lvlJc w:val="left"/>
      <w:pPr>
        <w:ind w:left="5810" w:hanging="360"/>
      </w:pPr>
      <w:rPr>
        <w:rFonts w:ascii="Courier New" w:hAnsi="Courier New" w:cs="Courier New" w:hint="default"/>
      </w:rPr>
    </w:lvl>
    <w:lvl w:ilvl="8" w:tplc="04100005" w:tentative="1">
      <w:start w:val="1"/>
      <w:numFmt w:val="bullet"/>
      <w:lvlText w:val=""/>
      <w:lvlJc w:val="left"/>
      <w:pPr>
        <w:ind w:left="6530" w:hanging="360"/>
      </w:pPr>
      <w:rPr>
        <w:rFonts w:ascii="Wingdings" w:hAnsi="Wingdings" w:hint="default"/>
      </w:rPr>
    </w:lvl>
  </w:abstractNum>
  <w:abstractNum w:abstractNumId="3" w15:restartNumberingAfterBreak="0">
    <w:nsid w:val="3FB429A8"/>
    <w:multiLevelType w:val="hybridMultilevel"/>
    <w:tmpl w:val="AB40555E"/>
    <w:lvl w:ilvl="0" w:tplc="7B80621E">
      <w:start w:val="1"/>
      <w:numFmt w:val="bullet"/>
      <w:lvlText w:val="•"/>
      <w:lvlJc w:val="left"/>
      <w:pPr>
        <w:tabs>
          <w:tab w:val="num" w:pos="720"/>
        </w:tabs>
        <w:ind w:left="720" w:hanging="360"/>
      </w:pPr>
      <w:rPr>
        <w:rFonts w:ascii="Arial" w:hAnsi="Arial" w:hint="default"/>
      </w:rPr>
    </w:lvl>
    <w:lvl w:ilvl="1" w:tplc="943A2248" w:tentative="1">
      <w:start w:val="1"/>
      <w:numFmt w:val="bullet"/>
      <w:lvlText w:val="•"/>
      <w:lvlJc w:val="left"/>
      <w:pPr>
        <w:tabs>
          <w:tab w:val="num" w:pos="1440"/>
        </w:tabs>
        <w:ind w:left="1440" w:hanging="360"/>
      </w:pPr>
      <w:rPr>
        <w:rFonts w:ascii="Arial" w:hAnsi="Arial" w:hint="default"/>
      </w:rPr>
    </w:lvl>
    <w:lvl w:ilvl="2" w:tplc="6E80B182" w:tentative="1">
      <w:start w:val="1"/>
      <w:numFmt w:val="bullet"/>
      <w:lvlText w:val="•"/>
      <w:lvlJc w:val="left"/>
      <w:pPr>
        <w:tabs>
          <w:tab w:val="num" w:pos="2160"/>
        </w:tabs>
        <w:ind w:left="2160" w:hanging="360"/>
      </w:pPr>
      <w:rPr>
        <w:rFonts w:ascii="Arial" w:hAnsi="Arial" w:hint="default"/>
      </w:rPr>
    </w:lvl>
    <w:lvl w:ilvl="3" w:tplc="36409BE8" w:tentative="1">
      <w:start w:val="1"/>
      <w:numFmt w:val="bullet"/>
      <w:lvlText w:val="•"/>
      <w:lvlJc w:val="left"/>
      <w:pPr>
        <w:tabs>
          <w:tab w:val="num" w:pos="2880"/>
        </w:tabs>
        <w:ind w:left="2880" w:hanging="360"/>
      </w:pPr>
      <w:rPr>
        <w:rFonts w:ascii="Arial" w:hAnsi="Arial" w:hint="default"/>
      </w:rPr>
    </w:lvl>
    <w:lvl w:ilvl="4" w:tplc="80B2C714" w:tentative="1">
      <w:start w:val="1"/>
      <w:numFmt w:val="bullet"/>
      <w:lvlText w:val="•"/>
      <w:lvlJc w:val="left"/>
      <w:pPr>
        <w:tabs>
          <w:tab w:val="num" w:pos="3600"/>
        </w:tabs>
        <w:ind w:left="3600" w:hanging="360"/>
      </w:pPr>
      <w:rPr>
        <w:rFonts w:ascii="Arial" w:hAnsi="Arial" w:hint="default"/>
      </w:rPr>
    </w:lvl>
    <w:lvl w:ilvl="5" w:tplc="C80CF4E8" w:tentative="1">
      <w:start w:val="1"/>
      <w:numFmt w:val="bullet"/>
      <w:lvlText w:val="•"/>
      <w:lvlJc w:val="left"/>
      <w:pPr>
        <w:tabs>
          <w:tab w:val="num" w:pos="4320"/>
        </w:tabs>
        <w:ind w:left="4320" w:hanging="360"/>
      </w:pPr>
      <w:rPr>
        <w:rFonts w:ascii="Arial" w:hAnsi="Arial" w:hint="default"/>
      </w:rPr>
    </w:lvl>
    <w:lvl w:ilvl="6" w:tplc="02945F0A" w:tentative="1">
      <w:start w:val="1"/>
      <w:numFmt w:val="bullet"/>
      <w:lvlText w:val="•"/>
      <w:lvlJc w:val="left"/>
      <w:pPr>
        <w:tabs>
          <w:tab w:val="num" w:pos="5040"/>
        </w:tabs>
        <w:ind w:left="5040" w:hanging="360"/>
      </w:pPr>
      <w:rPr>
        <w:rFonts w:ascii="Arial" w:hAnsi="Arial" w:hint="default"/>
      </w:rPr>
    </w:lvl>
    <w:lvl w:ilvl="7" w:tplc="56125C56" w:tentative="1">
      <w:start w:val="1"/>
      <w:numFmt w:val="bullet"/>
      <w:lvlText w:val="•"/>
      <w:lvlJc w:val="left"/>
      <w:pPr>
        <w:tabs>
          <w:tab w:val="num" w:pos="5760"/>
        </w:tabs>
        <w:ind w:left="5760" w:hanging="360"/>
      </w:pPr>
      <w:rPr>
        <w:rFonts w:ascii="Arial" w:hAnsi="Arial" w:hint="default"/>
      </w:rPr>
    </w:lvl>
    <w:lvl w:ilvl="8" w:tplc="CF2C60E0"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4C5525AB"/>
    <w:multiLevelType w:val="hybridMultilevel"/>
    <w:tmpl w:val="43B4B2E2"/>
    <w:lvl w:ilvl="0" w:tplc="04100013">
      <w:start w:val="1"/>
      <w:numFmt w:val="upperRoman"/>
      <w:lvlText w:val="%1."/>
      <w:lvlJc w:val="righ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D9F12A6"/>
    <w:multiLevelType w:val="hybridMultilevel"/>
    <w:tmpl w:val="F4920AF4"/>
    <w:lvl w:ilvl="0" w:tplc="979A87C4">
      <w:start w:val="1"/>
      <w:numFmt w:val="upp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4F9D6F9B"/>
    <w:multiLevelType w:val="hybridMultilevel"/>
    <w:tmpl w:val="A7620B7C"/>
    <w:lvl w:ilvl="0" w:tplc="5BA65AEC">
      <w:numFmt w:val="bullet"/>
      <w:lvlText w:val="-"/>
      <w:lvlJc w:val="left"/>
      <w:pPr>
        <w:ind w:left="1065" w:hanging="705"/>
      </w:pPr>
      <w:rPr>
        <w:rFonts w:ascii="Book Antiqua" w:eastAsiaTheme="minorHAnsi" w:hAnsi="Book Antiqua"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09C2601"/>
    <w:multiLevelType w:val="hybridMultilevel"/>
    <w:tmpl w:val="76BA54A4"/>
    <w:lvl w:ilvl="0" w:tplc="5BA65AEC">
      <w:numFmt w:val="bullet"/>
      <w:lvlText w:val="-"/>
      <w:lvlJc w:val="left"/>
      <w:pPr>
        <w:ind w:left="720" w:hanging="360"/>
      </w:pPr>
      <w:rPr>
        <w:rFonts w:ascii="Book Antiqua" w:eastAsiaTheme="minorHAnsi" w:hAnsi="Book Antiqua" w:cstheme="minorBidi"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60F4377"/>
    <w:multiLevelType w:val="hybridMultilevel"/>
    <w:tmpl w:val="E7F67B74"/>
    <w:lvl w:ilvl="0" w:tplc="9C88A134">
      <w:start w:val="1"/>
      <w:numFmt w:val="bullet"/>
      <w:lvlText w:val="•"/>
      <w:lvlJc w:val="left"/>
      <w:pPr>
        <w:tabs>
          <w:tab w:val="num" w:pos="720"/>
        </w:tabs>
        <w:ind w:left="720" w:hanging="360"/>
      </w:pPr>
      <w:rPr>
        <w:rFonts w:ascii="Arial" w:hAnsi="Arial" w:hint="default"/>
      </w:rPr>
    </w:lvl>
    <w:lvl w:ilvl="1" w:tplc="E2CEAA4E" w:tentative="1">
      <w:start w:val="1"/>
      <w:numFmt w:val="bullet"/>
      <w:lvlText w:val="•"/>
      <w:lvlJc w:val="left"/>
      <w:pPr>
        <w:tabs>
          <w:tab w:val="num" w:pos="1440"/>
        </w:tabs>
        <w:ind w:left="1440" w:hanging="360"/>
      </w:pPr>
      <w:rPr>
        <w:rFonts w:ascii="Arial" w:hAnsi="Arial" w:hint="default"/>
      </w:rPr>
    </w:lvl>
    <w:lvl w:ilvl="2" w:tplc="E92E4CEA" w:tentative="1">
      <w:start w:val="1"/>
      <w:numFmt w:val="bullet"/>
      <w:lvlText w:val="•"/>
      <w:lvlJc w:val="left"/>
      <w:pPr>
        <w:tabs>
          <w:tab w:val="num" w:pos="2160"/>
        </w:tabs>
        <w:ind w:left="2160" w:hanging="360"/>
      </w:pPr>
      <w:rPr>
        <w:rFonts w:ascii="Arial" w:hAnsi="Arial" w:hint="default"/>
      </w:rPr>
    </w:lvl>
    <w:lvl w:ilvl="3" w:tplc="38AEF69E" w:tentative="1">
      <w:start w:val="1"/>
      <w:numFmt w:val="bullet"/>
      <w:lvlText w:val="•"/>
      <w:lvlJc w:val="left"/>
      <w:pPr>
        <w:tabs>
          <w:tab w:val="num" w:pos="2880"/>
        </w:tabs>
        <w:ind w:left="2880" w:hanging="360"/>
      </w:pPr>
      <w:rPr>
        <w:rFonts w:ascii="Arial" w:hAnsi="Arial" w:hint="default"/>
      </w:rPr>
    </w:lvl>
    <w:lvl w:ilvl="4" w:tplc="AA60B9C6" w:tentative="1">
      <w:start w:val="1"/>
      <w:numFmt w:val="bullet"/>
      <w:lvlText w:val="•"/>
      <w:lvlJc w:val="left"/>
      <w:pPr>
        <w:tabs>
          <w:tab w:val="num" w:pos="3600"/>
        </w:tabs>
        <w:ind w:left="3600" w:hanging="360"/>
      </w:pPr>
      <w:rPr>
        <w:rFonts w:ascii="Arial" w:hAnsi="Arial" w:hint="default"/>
      </w:rPr>
    </w:lvl>
    <w:lvl w:ilvl="5" w:tplc="61682C5E" w:tentative="1">
      <w:start w:val="1"/>
      <w:numFmt w:val="bullet"/>
      <w:lvlText w:val="•"/>
      <w:lvlJc w:val="left"/>
      <w:pPr>
        <w:tabs>
          <w:tab w:val="num" w:pos="4320"/>
        </w:tabs>
        <w:ind w:left="4320" w:hanging="360"/>
      </w:pPr>
      <w:rPr>
        <w:rFonts w:ascii="Arial" w:hAnsi="Arial" w:hint="default"/>
      </w:rPr>
    </w:lvl>
    <w:lvl w:ilvl="6" w:tplc="7F08F826" w:tentative="1">
      <w:start w:val="1"/>
      <w:numFmt w:val="bullet"/>
      <w:lvlText w:val="•"/>
      <w:lvlJc w:val="left"/>
      <w:pPr>
        <w:tabs>
          <w:tab w:val="num" w:pos="5040"/>
        </w:tabs>
        <w:ind w:left="5040" w:hanging="360"/>
      </w:pPr>
      <w:rPr>
        <w:rFonts w:ascii="Arial" w:hAnsi="Arial" w:hint="default"/>
      </w:rPr>
    </w:lvl>
    <w:lvl w:ilvl="7" w:tplc="7CA41554" w:tentative="1">
      <w:start w:val="1"/>
      <w:numFmt w:val="bullet"/>
      <w:lvlText w:val="•"/>
      <w:lvlJc w:val="left"/>
      <w:pPr>
        <w:tabs>
          <w:tab w:val="num" w:pos="5760"/>
        </w:tabs>
        <w:ind w:left="5760" w:hanging="360"/>
      </w:pPr>
      <w:rPr>
        <w:rFonts w:ascii="Arial" w:hAnsi="Arial" w:hint="default"/>
      </w:rPr>
    </w:lvl>
    <w:lvl w:ilvl="8" w:tplc="AC1EA5D4"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733F7BA6"/>
    <w:multiLevelType w:val="hybridMultilevel"/>
    <w:tmpl w:val="3410C87A"/>
    <w:lvl w:ilvl="0" w:tplc="0D98EFAC">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75EC2E20"/>
    <w:multiLevelType w:val="hybridMultilevel"/>
    <w:tmpl w:val="8462481E"/>
    <w:lvl w:ilvl="0" w:tplc="10667C66">
      <w:start w:val="1"/>
      <w:numFmt w:val="bullet"/>
      <w:lvlText w:val="•"/>
      <w:lvlJc w:val="left"/>
      <w:pPr>
        <w:tabs>
          <w:tab w:val="num" w:pos="720"/>
        </w:tabs>
        <w:ind w:left="720" w:hanging="360"/>
      </w:pPr>
      <w:rPr>
        <w:rFonts w:ascii="Arial" w:hAnsi="Arial" w:hint="default"/>
      </w:rPr>
    </w:lvl>
    <w:lvl w:ilvl="1" w:tplc="D98C5190" w:tentative="1">
      <w:start w:val="1"/>
      <w:numFmt w:val="bullet"/>
      <w:lvlText w:val="•"/>
      <w:lvlJc w:val="left"/>
      <w:pPr>
        <w:tabs>
          <w:tab w:val="num" w:pos="1440"/>
        </w:tabs>
        <w:ind w:left="1440" w:hanging="360"/>
      </w:pPr>
      <w:rPr>
        <w:rFonts w:ascii="Arial" w:hAnsi="Arial" w:hint="default"/>
      </w:rPr>
    </w:lvl>
    <w:lvl w:ilvl="2" w:tplc="72E079E6" w:tentative="1">
      <w:start w:val="1"/>
      <w:numFmt w:val="bullet"/>
      <w:lvlText w:val="•"/>
      <w:lvlJc w:val="left"/>
      <w:pPr>
        <w:tabs>
          <w:tab w:val="num" w:pos="2160"/>
        </w:tabs>
        <w:ind w:left="2160" w:hanging="360"/>
      </w:pPr>
      <w:rPr>
        <w:rFonts w:ascii="Arial" w:hAnsi="Arial" w:hint="default"/>
      </w:rPr>
    </w:lvl>
    <w:lvl w:ilvl="3" w:tplc="109CA334" w:tentative="1">
      <w:start w:val="1"/>
      <w:numFmt w:val="bullet"/>
      <w:lvlText w:val="•"/>
      <w:lvlJc w:val="left"/>
      <w:pPr>
        <w:tabs>
          <w:tab w:val="num" w:pos="2880"/>
        </w:tabs>
        <w:ind w:left="2880" w:hanging="360"/>
      </w:pPr>
      <w:rPr>
        <w:rFonts w:ascii="Arial" w:hAnsi="Arial" w:hint="default"/>
      </w:rPr>
    </w:lvl>
    <w:lvl w:ilvl="4" w:tplc="9F32CB12" w:tentative="1">
      <w:start w:val="1"/>
      <w:numFmt w:val="bullet"/>
      <w:lvlText w:val="•"/>
      <w:lvlJc w:val="left"/>
      <w:pPr>
        <w:tabs>
          <w:tab w:val="num" w:pos="3600"/>
        </w:tabs>
        <w:ind w:left="3600" w:hanging="360"/>
      </w:pPr>
      <w:rPr>
        <w:rFonts w:ascii="Arial" w:hAnsi="Arial" w:hint="default"/>
      </w:rPr>
    </w:lvl>
    <w:lvl w:ilvl="5" w:tplc="E744C912" w:tentative="1">
      <w:start w:val="1"/>
      <w:numFmt w:val="bullet"/>
      <w:lvlText w:val="•"/>
      <w:lvlJc w:val="left"/>
      <w:pPr>
        <w:tabs>
          <w:tab w:val="num" w:pos="4320"/>
        </w:tabs>
        <w:ind w:left="4320" w:hanging="360"/>
      </w:pPr>
      <w:rPr>
        <w:rFonts w:ascii="Arial" w:hAnsi="Arial" w:hint="default"/>
      </w:rPr>
    </w:lvl>
    <w:lvl w:ilvl="6" w:tplc="6E10BC72" w:tentative="1">
      <w:start w:val="1"/>
      <w:numFmt w:val="bullet"/>
      <w:lvlText w:val="•"/>
      <w:lvlJc w:val="left"/>
      <w:pPr>
        <w:tabs>
          <w:tab w:val="num" w:pos="5040"/>
        </w:tabs>
        <w:ind w:left="5040" w:hanging="360"/>
      </w:pPr>
      <w:rPr>
        <w:rFonts w:ascii="Arial" w:hAnsi="Arial" w:hint="default"/>
      </w:rPr>
    </w:lvl>
    <w:lvl w:ilvl="7" w:tplc="D0AABD30" w:tentative="1">
      <w:start w:val="1"/>
      <w:numFmt w:val="bullet"/>
      <w:lvlText w:val="•"/>
      <w:lvlJc w:val="left"/>
      <w:pPr>
        <w:tabs>
          <w:tab w:val="num" w:pos="5760"/>
        </w:tabs>
        <w:ind w:left="5760" w:hanging="360"/>
      </w:pPr>
      <w:rPr>
        <w:rFonts w:ascii="Arial" w:hAnsi="Arial" w:hint="default"/>
      </w:rPr>
    </w:lvl>
    <w:lvl w:ilvl="8" w:tplc="54A49D62" w:tentative="1">
      <w:start w:val="1"/>
      <w:numFmt w:val="bullet"/>
      <w:lvlText w:val="•"/>
      <w:lvlJc w:val="left"/>
      <w:pPr>
        <w:tabs>
          <w:tab w:val="num" w:pos="6480"/>
        </w:tabs>
        <w:ind w:left="6480" w:hanging="360"/>
      </w:pPr>
      <w:rPr>
        <w:rFonts w:ascii="Arial" w:hAnsi="Arial" w:hint="default"/>
      </w:rPr>
    </w:lvl>
  </w:abstractNum>
  <w:num w:numId="1">
    <w:abstractNumId w:val="2"/>
  </w:num>
  <w:num w:numId="2">
    <w:abstractNumId w:val="9"/>
  </w:num>
  <w:num w:numId="3">
    <w:abstractNumId w:val="5"/>
  </w:num>
  <w:num w:numId="4">
    <w:abstractNumId w:val="1"/>
  </w:num>
  <w:num w:numId="5">
    <w:abstractNumId w:val="0"/>
  </w:num>
  <w:num w:numId="6">
    <w:abstractNumId w:val="6"/>
  </w:num>
  <w:num w:numId="7">
    <w:abstractNumId w:val="7"/>
  </w:num>
  <w:num w:numId="8">
    <w:abstractNumId w:val="4"/>
  </w:num>
  <w:num w:numId="9">
    <w:abstractNumId w:val="8"/>
  </w:num>
  <w:num w:numId="10">
    <w:abstractNumId w:val="3"/>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3ACB"/>
    <w:rsid w:val="00001285"/>
    <w:rsid w:val="000013BC"/>
    <w:rsid w:val="00001927"/>
    <w:rsid w:val="00005D73"/>
    <w:rsid w:val="000100CC"/>
    <w:rsid w:val="00013D8D"/>
    <w:rsid w:val="000145C9"/>
    <w:rsid w:val="00014CC5"/>
    <w:rsid w:val="000154CF"/>
    <w:rsid w:val="00020DD3"/>
    <w:rsid w:val="000358C1"/>
    <w:rsid w:val="00040B8D"/>
    <w:rsid w:val="00042C30"/>
    <w:rsid w:val="00045A4C"/>
    <w:rsid w:val="00046441"/>
    <w:rsid w:val="0004726E"/>
    <w:rsid w:val="000501D6"/>
    <w:rsid w:val="000556AA"/>
    <w:rsid w:val="000556B6"/>
    <w:rsid w:val="000557D1"/>
    <w:rsid w:val="00056B6D"/>
    <w:rsid w:val="0005723C"/>
    <w:rsid w:val="0005777C"/>
    <w:rsid w:val="00057FCA"/>
    <w:rsid w:val="0006666F"/>
    <w:rsid w:val="00071519"/>
    <w:rsid w:val="00073073"/>
    <w:rsid w:val="000748EC"/>
    <w:rsid w:val="00080B48"/>
    <w:rsid w:val="000833D9"/>
    <w:rsid w:val="00095672"/>
    <w:rsid w:val="00095EE1"/>
    <w:rsid w:val="000A4F22"/>
    <w:rsid w:val="000B611E"/>
    <w:rsid w:val="000B7FD5"/>
    <w:rsid w:val="000C1F09"/>
    <w:rsid w:val="000C20FE"/>
    <w:rsid w:val="000C52A6"/>
    <w:rsid w:val="000D6F01"/>
    <w:rsid w:val="000D7ED8"/>
    <w:rsid w:val="000E0A7C"/>
    <w:rsid w:val="000F3B74"/>
    <w:rsid w:val="000F3CFB"/>
    <w:rsid w:val="000F4EC3"/>
    <w:rsid w:val="000F4FA6"/>
    <w:rsid w:val="00102331"/>
    <w:rsid w:val="00106593"/>
    <w:rsid w:val="00106FB0"/>
    <w:rsid w:val="00107BDB"/>
    <w:rsid w:val="00112545"/>
    <w:rsid w:val="00115688"/>
    <w:rsid w:val="00117421"/>
    <w:rsid w:val="00117961"/>
    <w:rsid w:val="001215BC"/>
    <w:rsid w:val="001218A2"/>
    <w:rsid w:val="001269DA"/>
    <w:rsid w:val="00132EB5"/>
    <w:rsid w:val="00135218"/>
    <w:rsid w:val="001437C9"/>
    <w:rsid w:val="00145E7F"/>
    <w:rsid w:val="0016159C"/>
    <w:rsid w:val="00164848"/>
    <w:rsid w:val="001751A5"/>
    <w:rsid w:val="0017613F"/>
    <w:rsid w:val="00182459"/>
    <w:rsid w:val="001837CC"/>
    <w:rsid w:val="00184535"/>
    <w:rsid w:val="00185BC9"/>
    <w:rsid w:val="00187542"/>
    <w:rsid w:val="00191A46"/>
    <w:rsid w:val="00193678"/>
    <w:rsid w:val="00193D32"/>
    <w:rsid w:val="001A227A"/>
    <w:rsid w:val="001A7C49"/>
    <w:rsid w:val="001A7E2E"/>
    <w:rsid w:val="001B5FCC"/>
    <w:rsid w:val="001C190E"/>
    <w:rsid w:val="001D19EA"/>
    <w:rsid w:val="001D6D66"/>
    <w:rsid w:val="001E0582"/>
    <w:rsid w:val="001E472D"/>
    <w:rsid w:val="001E7753"/>
    <w:rsid w:val="001F5919"/>
    <w:rsid w:val="001F6D4A"/>
    <w:rsid w:val="001F7318"/>
    <w:rsid w:val="00202FD5"/>
    <w:rsid w:val="00204EB0"/>
    <w:rsid w:val="00204F6B"/>
    <w:rsid w:val="0020772B"/>
    <w:rsid w:val="002116F9"/>
    <w:rsid w:val="00211AAE"/>
    <w:rsid w:val="00217B7F"/>
    <w:rsid w:val="002216D9"/>
    <w:rsid w:val="00234090"/>
    <w:rsid w:val="00236DCD"/>
    <w:rsid w:val="002448AD"/>
    <w:rsid w:val="0024505E"/>
    <w:rsid w:val="00246509"/>
    <w:rsid w:val="0025187D"/>
    <w:rsid w:val="00255481"/>
    <w:rsid w:val="002568A2"/>
    <w:rsid w:val="002674FB"/>
    <w:rsid w:val="002721BD"/>
    <w:rsid w:val="00273700"/>
    <w:rsid w:val="00276AC9"/>
    <w:rsid w:val="0028017B"/>
    <w:rsid w:val="00285EC4"/>
    <w:rsid w:val="00290224"/>
    <w:rsid w:val="0029217C"/>
    <w:rsid w:val="002927FB"/>
    <w:rsid w:val="002938C5"/>
    <w:rsid w:val="00293DD4"/>
    <w:rsid w:val="00295443"/>
    <w:rsid w:val="0029566A"/>
    <w:rsid w:val="002B171D"/>
    <w:rsid w:val="002B444A"/>
    <w:rsid w:val="002C1523"/>
    <w:rsid w:val="002C5473"/>
    <w:rsid w:val="002D0E4A"/>
    <w:rsid w:val="002D3B05"/>
    <w:rsid w:val="002D5C75"/>
    <w:rsid w:val="002D6BD7"/>
    <w:rsid w:val="002D70A3"/>
    <w:rsid w:val="002D7392"/>
    <w:rsid w:val="002E0E7D"/>
    <w:rsid w:val="002E10A5"/>
    <w:rsid w:val="002E1137"/>
    <w:rsid w:val="002E66E0"/>
    <w:rsid w:val="002E78FD"/>
    <w:rsid w:val="002F04E7"/>
    <w:rsid w:val="00304D74"/>
    <w:rsid w:val="0030562C"/>
    <w:rsid w:val="00306DEC"/>
    <w:rsid w:val="003155AD"/>
    <w:rsid w:val="00316AC7"/>
    <w:rsid w:val="00320062"/>
    <w:rsid w:val="00321B53"/>
    <w:rsid w:val="00330D93"/>
    <w:rsid w:val="003313BE"/>
    <w:rsid w:val="0033782A"/>
    <w:rsid w:val="003430DA"/>
    <w:rsid w:val="00343581"/>
    <w:rsid w:val="00345BEB"/>
    <w:rsid w:val="003464C9"/>
    <w:rsid w:val="00354E13"/>
    <w:rsid w:val="00357BB7"/>
    <w:rsid w:val="0036186E"/>
    <w:rsid w:val="003727B1"/>
    <w:rsid w:val="00380466"/>
    <w:rsid w:val="00380543"/>
    <w:rsid w:val="0039301E"/>
    <w:rsid w:val="00394069"/>
    <w:rsid w:val="00396B01"/>
    <w:rsid w:val="003A1BDE"/>
    <w:rsid w:val="003A34B7"/>
    <w:rsid w:val="003A34D3"/>
    <w:rsid w:val="003A6C59"/>
    <w:rsid w:val="003B1EE8"/>
    <w:rsid w:val="003B512E"/>
    <w:rsid w:val="003C03EF"/>
    <w:rsid w:val="003C21AF"/>
    <w:rsid w:val="003C300F"/>
    <w:rsid w:val="003C76E5"/>
    <w:rsid w:val="003C773D"/>
    <w:rsid w:val="003D7272"/>
    <w:rsid w:val="003E0D6E"/>
    <w:rsid w:val="003E33CD"/>
    <w:rsid w:val="003E6CCC"/>
    <w:rsid w:val="003F5835"/>
    <w:rsid w:val="003F719A"/>
    <w:rsid w:val="00401447"/>
    <w:rsid w:val="004023EC"/>
    <w:rsid w:val="00405715"/>
    <w:rsid w:val="00410B11"/>
    <w:rsid w:val="004160DE"/>
    <w:rsid w:val="00421CCF"/>
    <w:rsid w:val="00425CF0"/>
    <w:rsid w:val="00426829"/>
    <w:rsid w:val="00427E7E"/>
    <w:rsid w:val="00431EEF"/>
    <w:rsid w:val="0043253E"/>
    <w:rsid w:val="004400F8"/>
    <w:rsid w:val="00444095"/>
    <w:rsid w:val="00445C9A"/>
    <w:rsid w:val="004517FE"/>
    <w:rsid w:val="00456B83"/>
    <w:rsid w:val="00457331"/>
    <w:rsid w:val="004604F0"/>
    <w:rsid w:val="00463C67"/>
    <w:rsid w:val="00467781"/>
    <w:rsid w:val="004714FC"/>
    <w:rsid w:val="00472C57"/>
    <w:rsid w:val="00487B09"/>
    <w:rsid w:val="00490987"/>
    <w:rsid w:val="00492458"/>
    <w:rsid w:val="004A1358"/>
    <w:rsid w:val="004B0CC8"/>
    <w:rsid w:val="004B797C"/>
    <w:rsid w:val="004C3169"/>
    <w:rsid w:val="004C5B9C"/>
    <w:rsid w:val="004D48B2"/>
    <w:rsid w:val="004D78AE"/>
    <w:rsid w:val="004E0E59"/>
    <w:rsid w:val="004E226D"/>
    <w:rsid w:val="004E2B03"/>
    <w:rsid w:val="004E422E"/>
    <w:rsid w:val="004E627C"/>
    <w:rsid w:val="004E6521"/>
    <w:rsid w:val="004F1293"/>
    <w:rsid w:val="004F5ACD"/>
    <w:rsid w:val="004F6A73"/>
    <w:rsid w:val="00501725"/>
    <w:rsid w:val="00510F82"/>
    <w:rsid w:val="00517C58"/>
    <w:rsid w:val="00541313"/>
    <w:rsid w:val="00543463"/>
    <w:rsid w:val="00547ACB"/>
    <w:rsid w:val="0055484E"/>
    <w:rsid w:val="00565DC4"/>
    <w:rsid w:val="0056698A"/>
    <w:rsid w:val="005706EF"/>
    <w:rsid w:val="00570B84"/>
    <w:rsid w:val="00570D95"/>
    <w:rsid w:val="00571CC3"/>
    <w:rsid w:val="0057389D"/>
    <w:rsid w:val="00573BED"/>
    <w:rsid w:val="00580392"/>
    <w:rsid w:val="00587CE7"/>
    <w:rsid w:val="00591B42"/>
    <w:rsid w:val="00592A80"/>
    <w:rsid w:val="005945C2"/>
    <w:rsid w:val="00594842"/>
    <w:rsid w:val="005969EB"/>
    <w:rsid w:val="00597662"/>
    <w:rsid w:val="00597A3F"/>
    <w:rsid w:val="005A2B13"/>
    <w:rsid w:val="005A2C54"/>
    <w:rsid w:val="005A4083"/>
    <w:rsid w:val="005B3FBB"/>
    <w:rsid w:val="005D1A25"/>
    <w:rsid w:val="005D72FC"/>
    <w:rsid w:val="005E3518"/>
    <w:rsid w:val="005F7951"/>
    <w:rsid w:val="006000B6"/>
    <w:rsid w:val="006018B5"/>
    <w:rsid w:val="00601ABD"/>
    <w:rsid w:val="00602E95"/>
    <w:rsid w:val="00605C0C"/>
    <w:rsid w:val="00614C42"/>
    <w:rsid w:val="00614E3B"/>
    <w:rsid w:val="00624925"/>
    <w:rsid w:val="0062711C"/>
    <w:rsid w:val="0063081D"/>
    <w:rsid w:val="00640D5A"/>
    <w:rsid w:val="00641BAF"/>
    <w:rsid w:val="006432A5"/>
    <w:rsid w:val="006462FC"/>
    <w:rsid w:val="00651AE6"/>
    <w:rsid w:val="00654C9F"/>
    <w:rsid w:val="006636EA"/>
    <w:rsid w:val="00666112"/>
    <w:rsid w:val="00667F42"/>
    <w:rsid w:val="00672A1A"/>
    <w:rsid w:val="00672F9D"/>
    <w:rsid w:val="00673000"/>
    <w:rsid w:val="00675A16"/>
    <w:rsid w:val="006804D4"/>
    <w:rsid w:val="00683D65"/>
    <w:rsid w:val="00687041"/>
    <w:rsid w:val="00690D06"/>
    <w:rsid w:val="006942C2"/>
    <w:rsid w:val="00697542"/>
    <w:rsid w:val="006A045F"/>
    <w:rsid w:val="006A08D1"/>
    <w:rsid w:val="006A5E75"/>
    <w:rsid w:val="006A68F7"/>
    <w:rsid w:val="006B3B7E"/>
    <w:rsid w:val="006B4A89"/>
    <w:rsid w:val="006C068E"/>
    <w:rsid w:val="006C27CF"/>
    <w:rsid w:val="006C2C00"/>
    <w:rsid w:val="006C6635"/>
    <w:rsid w:val="006D155A"/>
    <w:rsid w:val="006D1F31"/>
    <w:rsid w:val="006D555A"/>
    <w:rsid w:val="006D56AD"/>
    <w:rsid w:val="006D74EB"/>
    <w:rsid w:val="006E22C5"/>
    <w:rsid w:val="006E3416"/>
    <w:rsid w:val="006E5B0A"/>
    <w:rsid w:val="006E62FB"/>
    <w:rsid w:val="006F2C0D"/>
    <w:rsid w:val="006F36DA"/>
    <w:rsid w:val="006F484C"/>
    <w:rsid w:val="0070123F"/>
    <w:rsid w:val="00706964"/>
    <w:rsid w:val="007109DC"/>
    <w:rsid w:val="0071217F"/>
    <w:rsid w:val="00716786"/>
    <w:rsid w:val="007278E7"/>
    <w:rsid w:val="00731040"/>
    <w:rsid w:val="007324AA"/>
    <w:rsid w:val="00732A35"/>
    <w:rsid w:val="00740983"/>
    <w:rsid w:val="007442C2"/>
    <w:rsid w:val="0076240C"/>
    <w:rsid w:val="007719A0"/>
    <w:rsid w:val="00781351"/>
    <w:rsid w:val="00782ED7"/>
    <w:rsid w:val="00794F29"/>
    <w:rsid w:val="007A2872"/>
    <w:rsid w:val="007A4A19"/>
    <w:rsid w:val="007A78D7"/>
    <w:rsid w:val="007B34BC"/>
    <w:rsid w:val="007B7ECA"/>
    <w:rsid w:val="007C004E"/>
    <w:rsid w:val="007C714E"/>
    <w:rsid w:val="007D0B8B"/>
    <w:rsid w:val="007E0215"/>
    <w:rsid w:val="007E0D6A"/>
    <w:rsid w:val="007E2A42"/>
    <w:rsid w:val="007F3A05"/>
    <w:rsid w:val="007F5920"/>
    <w:rsid w:val="007F6022"/>
    <w:rsid w:val="007F64E0"/>
    <w:rsid w:val="00802F69"/>
    <w:rsid w:val="00810BA5"/>
    <w:rsid w:val="00811114"/>
    <w:rsid w:val="0081379E"/>
    <w:rsid w:val="00813E3E"/>
    <w:rsid w:val="00815016"/>
    <w:rsid w:val="0082199B"/>
    <w:rsid w:val="00821E15"/>
    <w:rsid w:val="00822F6E"/>
    <w:rsid w:val="008326DA"/>
    <w:rsid w:val="00836F00"/>
    <w:rsid w:val="00837371"/>
    <w:rsid w:val="00841B61"/>
    <w:rsid w:val="008428A4"/>
    <w:rsid w:val="008448A4"/>
    <w:rsid w:val="00847E34"/>
    <w:rsid w:val="00854366"/>
    <w:rsid w:val="00855C8A"/>
    <w:rsid w:val="008606E2"/>
    <w:rsid w:val="00863155"/>
    <w:rsid w:val="00863F9D"/>
    <w:rsid w:val="00872369"/>
    <w:rsid w:val="00876D8A"/>
    <w:rsid w:val="008776AA"/>
    <w:rsid w:val="008813F4"/>
    <w:rsid w:val="00886886"/>
    <w:rsid w:val="00886D86"/>
    <w:rsid w:val="00887839"/>
    <w:rsid w:val="00891126"/>
    <w:rsid w:val="0089724D"/>
    <w:rsid w:val="008A0E81"/>
    <w:rsid w:val="008A2FB9"/>
    <w:rsid w:val="008B1E4E"/>
    <w:rsid w:val="008B294C"/>
    <w:rsid w:val="008C0DB7"/>
    <w:rsid w:val="008C5D60"/>
    <w:rsid w:val="008D4618"/>
    <w:rsid w:val="008D71F4"/>
    <w:rsid w:val="008E2E68"/>
    <w:rsid w:val="008E3F0F"/>
    <w:rsid w:val="008F3AE1"/>
    <w:rsid w:val="00901D62"/>
    <w:rsid w:val="00901EF4"/>
    <w:rsid w:val="00904032"/>
    <w:rsid w:val="00904D12"/>
    <w:rsid w:val="00913DF6"/>
    <w:rsid w:val="00915FE8"/>
    <w:rsid w:val="00921573"/>
    <w:rsid w:val="0092584E"/>
    <w:rsid w:val="00931E70"/>
    <w:rsid w:val="00942134"/>
    <w:rsid w:val="009423FD"/>
    <w:rsid w:val="009436E3"/>
    <w:rsid w:val="0095076E"/>
    <w:rsid w:val="009524C2"/>
    <w:rsid w:val="00954F2D"/>
    <w:rsid w:val="009645E4"/>
    <w:rsid w:val="00965D40"/>
    <w:rsid w:val="00970456"/>
    <w:rsid w:val="00973A7B"/>
    <w:rsid w:val="00984335"/>
    <w:rsid w:val="00990117"/>
    <w:rsid w:val="009A395C"/>
    <w:rsid w:val="009A4077"/>
    <w:rsid w:val="009B20A4"/>
    <w:rsid w:val="009B6B7C"/>
    <w:rsid w:val="009C2E14"/>
    <w:rsid w:val="009D1FF6"/>
    <w:rsid w:val="009D2B6B"/>
    <w:rsid w:val="009D450E"/>
    <w:rsid w:val="009D77F5"/>
    <w:rsid w:val="009E3F54"/>
    <w:rsid w:val="009E5139"/>
    <w:rsid w:val="009F039F"/>
    <w:rsid w:val="009F0C94"/>
    <w:rsid w:val="009F6860"/>
    <w:rsid w:val="009F768D"/>
    <w:rsid w:val="009F7A68"/>
    <w:rsid w:val="00A01749"/>
    <w:rsid w:val="00A017F8"/>
    <w:rsid w:val="00A03A7E"/>
    <w:rsid w:val="00A13065"/>
    <w:rsid w:val="00A1380B"/>
    <w:rsid w:val="00A231DF"/>
    <w:rsid w:val="00A27B7D"/>
    <w:rsid w:val="00A37938"/>
    <w:rsid w:val="00A43C49"/>
    <w:rsid w:val="00A45558"/>
    <w:rsid w:val="00A61E6D"/>
    <w:rsid w:val="00A643FD"/>
    <w:rsid w:val="00A70F79"/>
    <w:rsid w:val="00A7281D"/>
    <w:rsid w:val="00A73E63"/>
    <w:rsid w:val="00A7651C"/>
    <w:rsid w:val="00A77516"/>
    <w:rsid w:val="00A82146"/>
    <w:rsid w:val="00A82819"/>
    <w:rsid w:val="00A90C55"/>
    <w:rsid w:val="00A941D3"/>
    <w:rsid w:val="00AA65FA"/>
    <w:rsid w:val="00AB494D"/>
    <w:rsid w:val="00AC12EC"/>
    <w:rsid w:val="00AD1B1D"/>
    <w:rsid w:val="00AD3ACB"/>
    <w:rsid w:val="00AD401B"/>
    <w:rsid w:val="00AE0905"/>
    <w:rsid w:val="00AE50C9"/>
    <w:rsid w:val="00AF0EFA"/>
    <w:rsid w:val="00B14726"/>
    <w:rsid w:val="00B153CC"/>
    <w:rsid w:val="00B17AD2"/>
    <w:rsid w:val="00B21BF4"/>
    <w:rsid w:val="00B24F41"/>
    <w:rsid w:val="00B2588A"/>
    <w:rsid w:val="00B458F0"/>
    <w:rsid w:val="00B51A33"/>
    <w:rsid w:val="00B54171"/>
    <w:rsid w:val="00B54EDD"/>
    <w:rsid w:val="00B57719"/>
    <w:rsid w:val="00B60198"/>
    <w:rsid w:val="00B607E7"/>
    <w:rsid w:val="00B64FF8"/>
    <w:rsid w:val="00B73C74"/>
    <w:rsid w:val="00B77D4D"/>
    <w:rsid w:val="00B77E0E"/>
    <w:rsid w:val="00B83EAF"/>
    <w:rsid w:val="00B855AC"/>
    <w:rsid w:val="00B91C49"/>
    <w:rsid w:val="00B93E37"/>
    <w:rsid w:val="00B9733A"/>
    <w:rsid w:val="00BA5436"/>
    <w:rsid w:val="00BB300A"/>
    <w:rsid w:val="00BB448A"/>
    <w:rsid w:val="00BC41AA"/>
    <w:rsid w:val="00BD26E2"/>
    <w:rsid w:val="00BD29D9"/>
    <w:rsid w:val="00BE5088"/>
    <w:rsid w:val="00BE63E8"/>
    <w:rsid w:val="00C010B4"/>
    <w:rsid w:val="00C02B2B"/>
    <w:rsid w:val="00C062B3"/>
    <w:rsid w:val="00C125F0"/>
    <w:rsid w:val="00C13310"/>
    <w:rsid w:val="00C14628"/>
    <w:rsid w:val="00C15ACD"/>
    <w:rsid w:val="00C16C7B"/>
    <w:rsid w:val="00C2634E"/>
    <w:rsid w:val="00C300A7"/>
    <w:rsid w:val="00C34257"/>
    <w:rsid w:val="00C34B00"/>
    <w:rsid w:val="00C464E1"/>
    <w:rsid w:val="00C53015"/>
    <w:rsid w:val="00C54077"/>
    <w:rsid w:val="00C543D3"/>
    <w:rsid w:val="00C566FD"/>
    <w:rsid w:val="00C60449"/>
    <w:rsid w:val="00C64C0B"/>
    <w:rsid w:val="00C66240"/>
    <w:rsid w:val="00C6670C"/>
    <w:rsid w:val="00C71FB5"/>
    <w:rsid w:val="00C76B9E"/>
    <w:rsid w:val="00C8058A"/>
    <w:rsid w:val="00C81F8A"/>
    <w:rsid w:val="00C838B3"/>
    <w:rsid w:val="00C86E5F"/>
    <w:rsid w:val="00C86FDF"/>
    <w:rsid w:val="00C941F8"/>
    <w:rsid w:val="00C976E2"/>
    <w:rsid w:val="00CA06C9"/>
    <w:rsid w:val="00CA07CC"/>
    <w:rsid w:val="00CA0CEF"/>
    <w:rsid w:val="00CA1785"/>
    <w:rsid w:val="00CB356A"/>
    <w:rsid w:val="00CB3844"/>
    <w:rsid w:val="00CB5971"/>
    <w:rsid w:val="00CB6792"/>
    <w:rsid w:val="00CC1A61"/>
    <w:rsid w:val="00CC6E3A"/>
    <w:rsid w:val="00CC770F"/>
    <w:rsid w:val="00CD01CD"/>
    <w:rsid w:val="00CD0D18"/>
    <w:rsid w:val="00CD3130"/>
    <w:rsid w:val="00CE5388"/>
    <w:rsid w:val="00CE5DC8"/>
    <w:rsid w:val="00CE6332"/>
    <w:rsid w:val="00CE7701"/>
    <w:rsid w:val="00CF22EF"/>
    <w:rsid w:val="00CF3604"/>
    <w:rsid w:val="00CF644A"/>
    <w:rsid w:val="00D01F17"/>
    <w:rsid w:val="00D06779"/>
    <w:rsid w:val="00D10CFF"/>
    <w:rsid w:val="00D110EB"/>
    <w:rsid w:val="00D2729D"/>
    <w:rsid w:val="00D30EF4"/>
    <w:rsid w:val="00D31BE2"/>
    <w:rsid w:val="00D37880"/>
    <w:rsid w:val="00D37903"/>
    <w:rsid w:val="00D476BF"/>
    <w:rsid w:val="00D574FD"/>
    <w:rsid w:val="00D6389B"/>
    <w:rsid w:val="00D70F05"/>
    <w:rsid w:val="00D71A10"/>
    <w:rsid w:val="00D778E8"/>
    <w:rsid w:val="00D92238"/>
    <w:rsid w:val="00D9326E"/>
    <w:rsid w:val="00D94FAF"/>
    <w:rsid w:val="00DA1AA7"/>
    <w:rsid w:val="00DA49E7"/>
    <w:rsid w:val="00DB20B4"/>
    <w:rsid w:val="00DB5008"/>
    <w:rsid w:val="00DB5ED6"/>
    <w:rsid w:val="00DC2067"/>
    <w:rsid w:val="00DC2A44"/>
    <w:rsid w:val="00DC323B"/>
    <w:rsid w:val="00DC5AD7"/>
    <w:rsid w:val="00DD3527"/>
    <w:rsid w:val="00DD37FC"/>
    <w:rsid w:val="00DE0AFC"/>
    <w:rsid w:val="00DE1C83"/>
    <w:rsid w:val="00DE30EC"/>
    <w:rsid w:val="00DE41FC"/>
    <w:rsid w:val="00DE570C"/>
    <w:rsid w:val="00DF2973"/>
    <w:rsid w:val="00E0244C"/>
    <w:rsid w:val="00E1312E"/>
    <w:rsid w:val="00E178F0"/>
    <w:rsid w:val="00E21F80"/>
    <w:rsid w:val="00E22C86"/>
    <w:rsid w:val="00E2678D"/>
    <w:rsid w:val="00E27D10"/>
    <w:rsid w:val="00E43366"/>
    <w:rsid w:val="00E43529"/>
    <w:rsid w:val="00E43A9E"/>
    <w:rsid w:val="00E43ECE"/>
    <w:rsid w:val="00E64257"/>
    <w:rsid w:val="00E67FF2"/>
    <w:rsid w:val="00E70608"/>
    <w:rsid w:val="00E90748"/>
    <w:rsid w:val="00E920C5"/>
    <w:rsid w:val="00E925EB"/>
    <w:rsid w:val="00E94573"/>
    <w:rsid w:val="00EA4CE1"/>
    <w:rsid w:val="00EB30C4"/>
    <w:rsid w:val="00EB37DC"/>
    <w:rsid w:val="00EB3ED6"/>
    <w:rsid w:val="00EB4409"/>
    <w:rsid w:val="00EC0ACD"/>
    <w:rsid w:val="00EC41AB"/>
    <w:rsid w:val="00EC74DE"/>
    <w:rsid w:val="00ED78BF"/>
    <w:rsid w:val="00ED79B4"/>
    <w:rsid w:val="00EE5084"/>
    <w:rsid w:val="00EE6B36"/>
    <w:rsid w:val="00EF73E1"/>
    <w:rsid w:val="00F01256"/>
    <w:rsid w:val="00F02C99"/>
    <w:rsid w:val="00F06F4E"/>
    <w:rsid w:val="00F1159E"/>
    <w:rsid w:val="00F1186D"/>
    <w:rsid w:val="00F130D1"/>
    <w:rsid w:val="00F1463A"/>
    <w:rsid w:val="00F209BB"/>
    <w:rsid w:val="00F20B4E"/>
    <w:rsid w:val="00F21F73"/>
    <w:rsid w:val="00F255BC"/>
    <w:rsid w:val="00F25D2C"/>
    <w:rsid w:val="00F27271"/>
    <w:rsid w:val="00F27B5A"/>
    <w:rsid w:val="00F31216"/>
    <w:rsid w:val="00F359AE"/>
    <w:rsid w:val="00F46549"/>
    <w:rsid w:val="00F46A66"/>
    <w:rsid w:val="00F50699"/>
    <w:rsid w:val="00F5222E"/>
    <w:rsid w:val="00F64AA3"/>
    <w:rsid w:val="00F651E6"/>
    <w:rsid w:val="00F65D60"/>
    <w:rsid w:val="00F72771"/>
    <w:rsid w:val="00F750AD"/>
    <w:rsid w:val="00F75EAB"/>
    <w:rsid w:val="00F7712D"/>
    <w:rsid w:val="00F77B47"/>
    <w:rsid w:val="00F832CB"/>
    <w:rsid w:val="00F93221"/>
    <w:rsid w:val="00F97723"/>
    <w:rsid w:val="00F97855"/>
    <w:rsid w:val="00FA7362"/>
    <w:rsid w:val="00FB1777"/>
    <w:rsid w:val="00FB49AE"/>
    <w:rsid w:val="00FC36C2"/>
    <w:rsid w:val="00FD2EF6"/>
    <w:rsid w:val="00FE0124"/>
    <w:rsid w:val="00FE051A"/>
    <w:rsid w:val="00FE1BB1"/>
    <w:rsid w:val="00FE1D34"/>
    <w:rsid w:val="00FE3F3C"/>
    <w:rsid w:val="00FF004A"/>
    <w:rsid w:val="00FF2D1B"/>
    <w:rsid w:val="00FF5799"/>
    <w:rsid w:val="00FF6C04"/>
    <w:rsid w:val="00FF6CE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5EF49D4-3B5D-46CE-B7ED-5101FD5794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F255BC"/>
  </w:style>
  <w:style w:type="paragraph" w:styleId="Titolo1">
    <w:name w:val="heading 1"/>
    <w:basedOn w:val="Normale"/>
    <w:link w:val="Titolo1Carattere"/>
    <w:uiPriority w:val="9"/>
    <w:qFormat/>
    <w:rsid w:val="00821E1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3">
    <w:name w:val="heading 3"/>
    <w:basedOn w:val="Normale"/>
    <w:next w:val="Normale"/>
    <w:link w:val="Titolo3Carattere"/>
    <w:uiPriority w:val="9"/>
    <w:semiHidden/>
    <w:unhideWhenUsed/>
    <w:qFormat/>
    <w:rsid w:val="00EE508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E21F80"/>
    <w:pPr>
      <w:ind w:left="720"/>
      <w:contextualSpacing/>
    </w:pPr>
  </w:style>
  <w:style w:type="paragraph" w:styleId="Testofumetto">
    <w:name w:val="Balloon Text"/>
    <w:basedOn w:val="Normale"/>
    <w:link w:val="TestofumettoCarattere"/>
    <w:uiPriority w:val="99"/>
    <w:semiHidden/>
    <w:unhideWhenUsed/>
    <w:rsid w:val="00672F9D"/>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72F9D"/>
    <w:rPr>
      <w:rFonts w:ascii="Segoe UI" w:hAnsi="Segoe UI" w:cs="Segoe UI"/>
      <w:sz w:val="18"/>
      <w:szCs w:val="18"/>
    </w:rPr>
  </w:style>
  <w:style w:type="paragraph" w:styleId="Testonotaapidipagina">
    <w:name w:val="footnote text"/>
    <w:basedOn w:val="Normale"/>
    <w:link w:val="TestonotaapidipaginaCarattere"/>
    <w:uiPriority w:val="99"/>
    <w:unhideWhenUsed/>
    <w:rsid w:val="00DA49E7"/>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DA49E7"/>
    <w:rPr>
      <w:sz w:val="20"/>
      <w:szCs w:val="20"/>
    </w:rPr>
  </w:style>
  <w:style w:type="character" w:styleId="Rimandonotaapidipagina">
    <w:name w:val="footnote reference"/>
    <w:basedOn w:val="Carpredefinitoparagrafo"/>
    <w:uiPriority w:val="99"/>
    <w:unhideWhenUsed/>
    <w:rsid w:val="00DA49E7"/>
    <w:rPr>
      <w:vertAlign w:val="superscript"/>
    </w:rPr>
  </w:style>
  <w:style w:type="character" w:styleId="Collegamentoipertestuale">
    <w:name w:val="Hyperlink"/>
    <w:basedOn w:val="Carpredefinitoparagrafo"/>
    <w:uiPriority w:val="99"/>
    <w:unhideWhenUsed/>
    <w:rsid w:val="008326DA"/>
    <w:rPr>
      <w:color w:val="0563C1" w:themeColor="hyperlink"/>
      <w:u w:val="single"/>
    </w:rPr>
  </w:style>
  <w:style w:type="paragraph" w:styleId="NormaleWeb">
    <w:name w:val="Normal (Web)"/>
    <w:basedOn w:val="Normale"/>
    <w:uiPriority w:val="99"/>
    <w:unhideWhenUsed/>
    <w:rsid w:val="000145C9"/>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visitato">
    <w:name w:val="FollowedHyperlink"/>
    <w:basedOn w:val="Carpredefinitoparagrafo"/>
    <w:uiPriority w:val="99"/>
    <w:semiHidden/>
    <w:unhideWhenUsed/>
    <w:rsid w:val="00191A46"/>
    <w:rPr>
      <w:color w:val="954F72" w:themeColor="followedHyperlink"/>
      <w:u w:val="single"/>
    </w:rPr>
  </w:style>
  <w:style w:type="character" w:styleId="Enfasigrassetto">
    <w:name w:val="Strong"/>
    <w:basedOn w:val="Carpredefinitoparagrafo"/>
    <w:uiPriority w:val="22"/>
    <w:qFormat/>
    <w:rsid w:val="00B57719"/>
    <w:rPr>
      <w:b/>
      <w:bCs/>
    </w:rPr>
  </w:style>
  <w:style w:type="character" w:styleId="Enfasicorsivo">
    <w:name w:val="Emphasis"/>
    <w:basedOn w:val="Carpredefinitoparagrafo"/>
    <w:uiPriority w:val="20"/>
    <w:qFormat/>
    <w:rsid w:val="00B57719"/>
    <w:rPr>
      <w:i/>
      <w:iCs/>
    </w:rPr>
  </w:style>
  <w:style w:type="character" w:customStyle="1" w:styleId="Titolo1Carattere">
    <w:name w:val="Titolo 1 Carattere"/>
    <w:basedOn w:val="Carpredefinitoparagrafo"/>
    <w:link w:val="Titolo1"/>
    <w:uiPriority w:val="9"/>
    <w:rsid w:val="00821E15"/>
    <w:rPr>
      <w:rFonts w:ascii="Times New Roman" w:eastAsia="Times New Roman" w:hAnsi="Times New Roman" w:cs="Times New Roman"/>
      <w:b/>
      <w:bCs/>
      <w:kern w:val="36"/>
      <w:sz w:val="48"/>
      <w:szCs w:val="48"/>
      <w:lang w:eastAsia="it-IT"/>
    </w:rPr>
  </w:style>
  <w:style w:type="character" w:customStyle="1" w:styleId="author-name">
    <w:name w:val="author-name"/>
    <w:basedOn w:val="Carpredefinitoparagrafo"/>
    <w:rsid w:val="00821E15"/>
  </w:style>
  <w:style w:type="character" w:customStyle="1" w:styleId="title-text">
    <w:name w:val="title-text"/>
    <w:basedOn w:val="Carpredefinitoparagrafo"/>
    <w:rsid w:val="00A82146"/>
  </w:style>
  <w:style w:type="character" w:customStyle="1" w:styleId="sr-only">
    <w:name w:val="sr-only"/>
    <w:basedOn w:val="Carpredefinitoparagrafo"/>
    <w:rsid w:val="00A82146"/>
  </w:style>
  <w:style w:type="character" w:customStyle="1" w:styleId="text">
    <w:name w:val="text"/>
    <w:basedOn w:val="Carpredefinitoparagrafo"/>
    <w:rsid w:val="00A82146"/>
  </w:style>
  <w:style w:type="character" w:customStyle="1" w:styleId="Titolo3Carattere">
    <w:name w:val="Titolo 3 Carattere"/>
    <w:basedOn w:val="Carpredefinitoparagrafo"/>
    <w:link w:val="Titolo3"/>
    <w:uiPriority w:val="9"/>
    <w:semiHidden/>
    <w:rsid w:val="00EE5084"/>
    <w:rPr>
      <w:rFonts w:asciiTheme="majorHAnsi" w:eastAsiaTheme="majorEastAsia" w:hAnsiTheme="majorHAnsi" w:cstheme="majorBidi"/>
      <w:color w:val="1F4D78" w:themeColor="accent1" w:themeShade="7F"/>
      <w:sz w:val="24"/>
      <w:szCs w:val="24"/>
    </w:rPr>
  </w:style>
  <w:style w:type="character" w:customStyle="1" w:styleId="greyitalic">
    <w:name w:val="greyitalic"/>
    <w:basedOn w:val="Carpredefinitoparagrafo"/>
    <w:rsid w:val="00FF5799"/>
  </w:style>
  <w:style w:type="character" w:customStyle="1" w:styleId="greybold">
    <w:name w:val="greybold"/>
    <w:basedOn w:val="Carpredefinitoparagrafo"/>
    <w:rsid w:val="00FF5799"/>
  </w:style>
  <w:style w:type="paragraph" w:styleId="Intestazione">
    <w:name w:val="header"/>
    <w:basedOn w:val="Normale"/>
    <w:link w:val="IntestazioneCarattere"/>
    <w:uiPriority w:val="99"/>
    <w:unhideWhenUsed/>
    <w:rsid w:val="00C1331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13310"/>
  </w:style>
  <w:style w:type="paragraph" w:styleId="Pidipagina">
    <w:name w:val="footer"/>
    <w:basedOn w:val="Normale"/>
    <w:link w:val="PidipaginaCarattere"/>
    <w:uiPriority w:val="99"/>
    <w:unhideWhenUsed/>
    <w:rsid w:val="00C1331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13310"/>
  </w:style>
  <w:style w:type="paragraph" w:customStyle="1" w:styleId="Normale1">
    <w:name w:val="Normale1"/>
    <w:basedOn w:val="Normale"/>
    <w:rsid w:val="00A017F8"/>
    <w:pPr>
      <w:spacing w:before="100" w:beforeAutospacing="1" w:after="100" w:afterAutospacing="1" w:line="240" w:lineRule="auto"/>
    </w:pPr>
    <w:rPr>
      <w:rFonts w:ascii="Times New Roman" w:eastAsia="Times New Roman" w:hAnsi="Times New Roman" w:cs="Times New Roman"/>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213110">
      <w:bodyDiv w:val="1"/>
      <w:marLeft w:val="0"/>
      <w:marRight w:val="0"/>
      <w:marTop w:val="0"/>
      <w:marBottom w:val="0"/>
      <w:divBdr>
        <w:top w:val="none" w:sz="0" w:space="0" w:color="auto"/>
        <w:left w:val="none" w:sz="0" w:space="0" w:color="auto"/>
        <w:bottom w:val="none" w:sz="0" w:space="0" w:color="auto"/>
        <w:right w:val="none" w:sz="0" w:space="0" w:color="auto"/>
      </w:divBdr>
    </w:div>
    <w:div w:id="548302510">
      <w:bodyDiv w:val="1"/>
      <w:marLeft w:val="0"/>
      <w:marRight w:val="0"/>
      <w:marTop w:val="0"/>
      <w:marBottom w:val="0"/>
      <w:divBdr>
        <w:top w:val="none" w:sz="0" w:space="0" w:color="auto"/>
        <w:left w:val="none" w:sz="0" w:space="0" w:color="auto"/>
        <w:bottom w:val="none" w:sz="0" w:space="0" w:color="auto"/>
        <w:right w:val="none" w:sz="0" w:space="0" w:color="auto"/>
      </w:divBdr>
    </w:div>
    <w:div w:id="576945066">
      <w:bodyDiv w:val="1"/>
      <w:marLeft w:val="0"/>
      <w:marRight w:val="0"/>
      <w:marTop w:val="0"/>
      <w:marBottom w:val="0"/>
      <w:divBdr>
        <w:top w:val="none" w:sz="0" w:space="0" w:color="auto"/>
        <w:left w:val="none" w:sz="0" w:space="0" w:color="auto"/>
        <w:bottom w:val="none" w:sz="0" w:space="0" w:color="auto"/>
        <w:right w:val="none" w:sz="0" w:space="0" w:color="auto"/>
      </w:divBdr>
    </w:div>
    <w:div w:id="647325880">
      <w:bodyDiv w:val="1"/>
      <w:marLeft w:val="0"/>
      <w:marRight w:val="0"/>
      <w:marTop w:val="0"/>
      <w:marBottom w:val="0"/>
      <w:divBdr>
        <w:top w:val="none" w:sz="0" w:space="0" w:color="auto"/>
        <w:left w:val="none" w:sz="0" w:space="0" w:color="auto"/>
        <w:bottom w:val="none" w:sz="0" w:space="0" w:color="auto"/>
        <w:right w:val="none" w:sz="0" w:space="0" w:color="auto"/>
      </w:divBdr>
    </w:div>
    <w:div w:id="714037652">
      <w:bodyDiv w:val="1"/>
      <w:marLeft w:val="0"/>
      <w:marRight w:val="0"/>
      <w:marTop w:val="0"/>
      <w:marBottom w:val="0"/>
      <w:divBdr>
        <w:top w:val="none" w:sz="0" w:space="0" w:color="auto"/>
        <w:left w:val="none" w:sz="0" w:space="0" w:color="auto"/>
        <w:bottom w:val="none" w:sz="0" w:space="0" w:color="auto"/>
        <w:right w:val="none" w:sz="0" w:space="0" w:color="auto"/>
      </w:divBdr>
      <w:divsChild>
        <w:div w:id="1505583892">
          <w:marLeft w:val="446"/>
          <w:marRight w:val="0"/>
          <w:marTop w:val="200"/>
          <w:marBottom w:val="0"/>
          <w:divBdr>
            <w:top w:val="none" w:sz="0" w:space="0" w:color="auto"/>
            <w:left w:val="none" w:sz="0" w:space="0" w:color="auto"/>
            <w:bottom w:val="none" w:sz="0" w:space="0" w:color="auto"/>
            <w:right w:val="none" w:sz="0" w:space="0" w:color="auto"/>
          </w:divBdr>
        </w:div>
      </w:divsChild>
    </w:div>
    <w:div w:id="722631239">
      <w:bodyDiv w:val="1"/>
      <w:marLeft w:val="0"/>
      <w:marRight w:val="0"/>
      <w:marTop w:val="0"/>
      <w:marBottom w:val="0"/>
      <w:divBdr>
        <w:top w:val="none" w:sz="0" w:space="0" w:color="auto"/>
        <w:left w:val="none" w:sz="0" w:space="0" w:color="auto"/>
        <w:bottom w:val="none" w:sz="0" w:space="0" w:color="auto"/>
        <w:right w:val="none" w:sz="0" w:space="0" w:color="auto"/>
      </w:divBdr>
      <w:divsChild>
        <w:div w:id="431711217">
          <w:marLeft w:val="446"/>
          <w:marRight w:val="0"/>
          <w:marTop w:val="200"/>
          <w:marBottom w:val="0"/>
          <w:divBdr>
            <w:top w:val="none" w:sz="0" w:space="0" w:color="auto"/>
            <w:left w:val="none" w:sz="0" w:space="0" w:color="auto"/>
            <w:bottom w:val="none" w:sz="0" w:space="0" w:color="auto"/>
            <w:right w:val="none" w:sz="0" w:space="0" w:color="auto"/>
          </w:divBdr>
        </w:div>
      </w:divsChild>
    </w:div>
    <w:div w:id="872040407">
      <w:bodyDiv w:val="1"/>
      <w:marLeft w:val="0"/>
      <w:marRight w:val="0"/>
      <w:marTop w:val="0"/>
      <w:marBottom w:val="0"/>
      <w:divBdr>
        <w:top w:val="none" w:sz="0" w:space="0" w:color="auto"/>
        <w:left w:val="none" w:sz="0" w:space="0" w:color="auto"/>
        <w:bottom w:val="none" w:sz="0" w:space="0" w:color="auto"/>
        <w:right w:val="none" w:sz="0" w:space="0" w:color="auto"/>
      </w:divBdr>
    </w:div>
    <w:div w:id="937829233">
      <w:bodyDiv w:val="1"/>
      <w:marLeft w:val="0"/>
      <w:marRight w:val="0"/>
      <w:marTop w:val="0"/>
      <w:marBottom w:val="0"/>
      <w:divBdr>
        <w:top w:val="none" w:sz="0" w:space="0" w:color="auto"/>
        <w:left w:val="none" w:sz="0" w:space="0" w:color="auto"/>
        <w:bottom w:val="none" w:sz="0" w:space="0" w:color="auto"/>
        <w:right w:val="none" w:sz="0" w:space="0" w:color="auto"/>
      </w:divBdr>
    </w:div>
    <w:div w:id="964313764">
      <w:bodyDiv w:val="1"/>
      <w:marLeft w:val="0"/>
      <w:marRight w:val="0"/>
      <w:marTop w:val="0"/>
      <w:marBottom w:val="0"/>
      <w:divBdr>
        <w:top w:val="none" w:sz="0" w:space="0" w:color="auto"/>
        <w:left w:val="none" w:sz="0" w:space="0" w:color="auto"/>
        <w:bottom w:val="none" w:sz="0" w:space="0" w:color="auto"/>
        <w:right w:val="none" w:sz="0" w:space="0" w:color="auto"/>
      </w:divBdr>
    </w:div>
    <w:div w:id="1104612791">
      <w:bodyDiv w:val="1"/>
      <w:marLeft w:val="0"/>
      <w:marRight w:val="0"/>
      <w:marTop w:val="0"/>
      <w:marBottom w:val="0"/>
      <w:divBdr>
        <w:top w:val="none" w:sz="0" w:space="0" w:color="auto"/>
        <w:left w:val="none" w:sz="0" w:space="0" w:color="auto"/>
        <w:bottom w:val="none" w:sz="0" w:space="0" w:color="auto"/>
        <w:right w:val="none" w:sz="0" w:space="0" w:color="auto"/>
      </w:divBdr>
    </w:div>
    <w:div w:id="1283028407">
      <w:bodyDiv w:val="1"/>
      <w:marLeft w:val="0"/>
      <w:marRight w:val="0"/>
      <w:marTop w:val="0"/>
      <w:marBottom w:val="0"/>
      <w:divBdr>
        <w:top w:val="none" w:sz="0" w:space="0" w:color="auto"/>
        <w:left w:val="none" w:sz="0" w:space="0" w:color="auto"/>
        <w:bottom w:val="none" w:sz="0" w:space="0" w:color="auto"/>
        <w:right w:val="none" w:sz="0" w:space="0" w:color="auto"/>
      </w:divBdr>
    </w:div>
    <w:div w:id="1298335269">
      <w:bodyDiv w:val="1"/>
      <w:marLeft w:val="0"/>
      <w:marRight w:val="0"/>
      <w:marTop w:val="0"/>
      <w:marBottom w:val="0"/>
      <w:divBdr>
        <w:top w:val="none" w:sz="0" w:space="0" w:color="auto"/>
        <w:left w:val="none" w:sz="0" w:space="0" w:color="auto"/>
        <w:bottom w:val="none" w:sz="0" w:space="0" w:color="auto"/>
        <w:right w:val="none" w:sz="0" w:space="0" w:color="auto"/>
      </w:divBdr>
    </w:div>
    <w:div w:id="1310282793">
      <w:bodyDiv w:val="1"/>
      <w:marLeft w:val="0"/>
      <w:marRight w:val="0"/>
      <w:marTop w:val="0"/>
      <w:marBottom w:val="0"/>
      <w:divBdr>
        <w:top w:val="none" w:sz="0" w:space="0" w:color="auto"/>
        <w:left w:val="none" w:sz="0" w:space="0" w:color="auto"/>
        <w:bottom w:val="none" w:sz="0" w:space="0" w:color="auto"/>
        <w:right w:val="none" w:sz="0" w:space="0" w:color="auto"/>
      </w:divBdr>
      <w:divsChild>
        <w:div w:id="1976794086">
          <w:marLeft w:val="0"/>
          <w:marRight w:val="0"/>
          <w:marTop w:val="0"/>
          <w:marBottom w:val="120"/>
          <w:divBdr>
            <w:top w:val="none" w:sz="0" w:space="0" w:color="auto"/>
            <w:left w:val="none" w:sz="0" w:space="0" w:color="auto"/>
            <w:bottom w:val="none" w:sz="0" w:space="0" w:color="auto"/>
            <w:right w:val="none" w:sz="0" w:space="0" w:color="auto"/>
          </w:divBdr>
          <w:divsChild>
            <w:div w:id="1378123117">
              <w:marLeft w:val="0"/>
              <w:marRight w:val="0"/>
              <w:marTop w:val="0"/>
              <w:marBottom w:val="0"/>
              <w:divBdr>
                <w:top w:val="none" w:sz="0" w:space="0" w:color="auto"/>
                <w:left w:val="none" w:sz="0" w:space="0" w:color="auto"/>
                <w:bottom w:val="none" w:sz="0" w:space="0" w:color="auto"/>
                <w:right w:val="none" w:sz="0" w:space="0" w:color="auto"/>
              </w:divBdr>
              <w:divsChild>
                <w:div w:id="287206043">
                  <w:marLeft w:val="0"/>
                  <w:marRight w:val="0"/>
                  <w:marTop w:val="0"/>
                  <w:marBottom w:val="0"/>
                  <w:divBdr>
                    <w:top w:val="none" w:sz="0" w:space="0" w:color="auto"/>
                    <w:left w:val="none" w:sz="0" w:space="0" w:color="auto"/>
                    <w:bottom w:val="none" w:sz="0" w:space="0" w:color="auto"/>
                    <w:right w:val="none" w:sz="0" w:space="0" w:color="auto"/>
                  </w:divBdr>
                  <w:divsChild>
                    <w:div w:id="1560894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0853562">
      <w:bodyDiv w:val="1"/>
      <w:marLeft w:val="0"/>
      <w:marRight w:val="0"/>
      <w:marTop w:val="0"/>
      <w:marBottom w:val="0"/>
      <w:divBdr>
        <w:top w:val="none" w:sz="0" w:space="0" w:color="auto"/>
        <w:left w:val="none" w:sz="0" w:space="0" w:color="auto"/>
        <w:bottom w:val="none" w:sz="0" w:space="0" w:color="auto"/>
        <w:right w:val="none" w:sz="0" w:space="0" w:color="auto"/>
      </w:divBdr>
    </w:div>
    <w:div w:id="1483540596">
      <w:bodyDiv w:val="1"/>
      <w:marLeft w:val="0"/>
      <w:marRight w:val="0"/>
      <w:marTop w:val="0"/>
      <w:marBottom w:val="0"/>
      <w:divBdr>
        <w:top w:val="none" w:sz="0" w:space="0" w:color="auto"/>
        <w:left w:val="none" w:sz="0" w:space="0" w:color="auto"/>
        <w:bottom w:val="none" w:sz="0" w:space="0" w:color="auto"/>
        <w:right w:val="none" w:sz="0" w:space="0" w:color="auto"/>
      </w:divBdr>
    </w:div>
    <w:div w:id="1522279006">
      <w:bodyDiv w:val="1"/>
      <w:marLeft w:val="0"/>
      <w:marRight w:val="0"/>
      <w:marTop w:val="0"/>
      <w:marBottom w:val="0"/>
      <w:divBdr>
        <w:top w:val="none" w:sz="0" w:space="0" w:color="auto"/>
        <w:left w:val="none" w:sz="0" w:space="0" w:color="auto"/>
        <w:bottom w:val="none" w:sz="0" w:space="0" w:color="auto"/>
        <w:right w:val="none" w:sz="0" w:space="0" w:color="auto"/>
      </w:divBdr>
    </w:div>
    <w:div w:id="1699744016">
      <w:bodyDiv w:val="1"/>
      <w:marLeft w:val="0"/>
      <w:marRight w:val="0"/>
      <w:marTop w:val="0"/>
      <w:marBottom w:val="0"/>
      <w:divBdr>
        <w:top w:val="none" w:sz="0" w:space="0" w:color="auto"/>
        <w:left w:val="none" w:sz="0" w:space="0" w:color="auto"/>
        <w:bottom w:val="none" w:sz="0" w:space="0" w:color="auto"/>
        <w:right w:val="none" w:sz="0" w:space="0" w:color="auto"/>
      </w:divBdr>
    </w:div>
    <w:div w:id="1700886896">
      <w:bodyDiv w:val="1"/>
      <w:marLeft w:val="0"/>
      <w:marRight w:val="0"/>
      <w:marTop w:val="0"/>
      <w:marBottom w:val="0"/>
      <w:divBdr>
        <w:top w:val="none" w:sz="0" w:space="0" w:color="auto"/>
        <w:left w:val="none" w:sz="0" w:space="0" w:color="auto"/>
        <w:bottom w:val="none" w:sz="0" w:space="0" w:color="auto"/>
        <w:right w:val="none" w:sz="0" w:space="0" w:color="auto"/>
      </w:divBdr>
    </w:div>
    <w:div w:id="1788116962">
      <w:bodyDiv w:val="1"/>
      <w:marLeft w:val="0"/>
      <w:marRight w:val="0"/>
      <w:marTop w:val="0"/>
      <w:marBottom w:val="0"/>
      <w:divBdr>
        <w:top w:val="none" w:sz="0" w:space="0" w:color="auto"/>
        <w:left w:val="none" w:sz="0" w:space="0" w:color="auto"/>
        <w:bottom w:val="none" w:sz="0" w:space="0" w:color="auto"/>
        <w:right w:val="none" w:sz="0" w:space="0" w:color="auto"/>
      </w:divBdr>
    </w:div>
    <w:div w:id="1837259751">
      <w:bodyDiv w:val="1"/>
      <w:marLeft w:val="0"/>
      <w:marRight w:val="0"/>
      <w:marTop w:val="0"/>
      <w:marBottom w:val="0"/>
      <w:divBdr>
        <w:top w:val="none" w:sz="0" w:space="0" w:color="auto"/>
        <w:left w:val="none" w:sz="0" w:space="0" w:color="auto"/>
        <w:bottom w:val="none" w:sz="0" w:space="0" w:color="auto"/>
        <w:right w:val="none" w:sz="0" w:space="0" w:color="auto"/>
      </w:divBdr>
    </w:div>
    <w:div w:id="2023389650">
      <w:bodyDiv w:val="1"/>
      <w:marLeft w:val="0"/>
      <w:marRight w:val="0"/>
      <w:marTop w:val="0"/>
      <w:marBottom w:val="0"/>
      <w:divBdr>
        <w:top w:val="none" w:sz="0" w:space="0" w:color="auto"/>
        <w:left w:val="none" w:sz="0" w:space="0" w:color="auto"/>
        <w:bottom w:val="none" w:sz="0" w:space="0" w:color="auto"/>
        <w:right w:val="none" w:sz="0" w:space="0" w:color="auto"/>
      </w:divBdr>
      <w:divsChild>
        <w:div w:id="970018344">
          <w:marLeft w:val="446"/>
          <w:marRight w:val="0"/>
          <w:marTop w:val="200"/>
          <w:marBottom w:val="0"/>
          <w:divBdr>
            <w:top w:val="none" w:sz="0" w:space="0" w:color="auto"/>
            <w:left w:val="none" w:sz="0" w:space="0" w:color="auto"/>
            <w:bottom w:val="none" w:sz="0" w:space="0" w:color="auto"/>
            <w:right w:val="none" w:sz="0" w:space="0" w:color="auto"/>
          </w:divBdr>
        </w:div>
      </w:divsChild>
    </w:div>
    <w:div w:id="2122918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marinacastellaneta.it/blog/wp-content/uploads/2013/11/com_2013_795_en.pdf" TargetMode="External"/><Relationship Id="rId13" Type="http://schemas.openxmlformats.org/officeDocument/2006/relationships/hyperlink" Target="https://ec.europa.eu/info/sites/default/files/2021-report-final.pdf" TargetMode="External"/><Relationship Id="rId18" Type="http://schemas.openxmlformats.org/officeDocument/2006/relationships/hyperlink" Target="https://www.hiil.org/projects/trend-report-4-odr-and-the-courts-the-promise-of-100-access-to-justice/" TargetMode="External"/><Relationship Id="rId26" Type="http://schemas.openxmlformats.org/officeDocument/2006/relationships/hyperlink" Target="https://www.judiciary.uk/publications/online-dispute-resolution-for-low-value-civil-claims-2/" TargetMode="External"/><Relationship Id="rId3" Type="http://schemas.openxmlformats.org/officeDocument/2006/relationships/hyperlink" Target="http://www.ssrn.com" TargetMode="External"/><Relationship Id="rId21" Type="http://schemas.openxmlformats.org/officeDocument/2006/relationships/hyperlink" Target="https://www2.gov.bc.ca/assets/gov/law-crime-and-justice/about-bc-justice-system/justice-reform-initiatives/cjrwg_report_11_06.pdf" TargetMode="External"/><Relationship Id="rId7" Type="http://schemas.openxmlformats.org/officeDocument/2006/relationships/hyperlink" Target="https://ec.europa.eu/info/sites/info/files/small_claims_international_claims_2012_en.pdf" TargetMode="External"/><Relationship Id="rId12" Type="http://schemas.openxmlformats.org/officeDocument/2006/relationships/hyperlink" Target="https://ec.europa.eu/info/sites/info/files/odr_webscraping_executive_summary_en.pdf" TargetMode="External"/><Relationship Id="rId17" Type="http://schemas.openxmlformats.org/officeDocument/2006/relationships/hyperlink" Target="http://www.ssrn.com" TargetMode="External"/><Relationship Id="rId25" Type="http://schemas.openxmlformats.org/officeDocument/2006/relationships/hyperlink" Target="https://www.judiciary.uk/publications/online-dispute-resolution-for-low-value-civil-claims-2" TargetMode="External"/><Relationship Id="rId2" Type="http://schemas.openxmlformats.org/officeDocument/2006/relationships/hyperlink" Target="https://eur-lex.europa.eu/legal-content/EN/TXT/?uri=uriserv:OJ.L_.2020.409.01.0001.01.ENG" TargetMode="External"/><Relationship Id="rId16" Type="http://schemas.openxmlformats.org/officeDocument/2006/relationships/hyperlink" Target="https://www.acf.consob.it/pubblicazioni/relazioni-annuali" TargetMode="External"/><Relationship Id="rId20" Type="http://schemas.openxmlformats.org/officeDocument/2006/relationships/hyperlink" Target="https://www2.gov.bc.ca/assets/gov/law-crime-and-justice/about-bc-justice-system/justice-reform-initiatives/cjrwg_report_11_06.pdf" TargetMode="External"/><Relationship Id="rId1" Type="http://schemas.openxmlformats.org/officeDocument/2006/relationships/hyperlink" Target="https://eur-lex.europa.eu/eli/dir/2019/2161/oj" TargetMode="External"/><Relationship Id="rId6" Type="http://schemas.openxmlformats.org/officeDocument/2006/relationships/hyperlink" Target="https://dial.uclouvain.be/memoire/ucl/en/object/thesis%3A3891" TargetMode="External"/><Relationship Id="rId11" Type="http://schemas.openxmlformats.org/officeDocument/2006/relationships/hyperlink" Target="https://ec.europa.eu/info/sites/info/files/consumers-conditions-scoreboard-2019_pdf_en.pdf" TargetMode="External"/><Relationship Id="rId24" Type="http://schemas.openxmlformats.org/officeDocument/2006/relationships/hyperlink" Target="https://drive.google.com/file/d/1T8i303Czq1GV3RAbJc7tHXpSPxT2nv-5/view" TargetMode="External"/><Relationship Id="rId5" Type="http://schemas.openxmlformats.org/officeDocument/2006/relationships/hyperlink" Target="https://www.cambridge.org/core/search?filters%5BauthorTerms%5D=W.%20C.%20T.%20Weterings&amp;eventCode=SE-AU" TargetMode="External"/><Relationship Id="rId15" Type="http://schemas.openxmlformats.org/officeDocument/2006/relationships/hyperlink" Target="https://www.arbitrobancariofinanziario.it/abf/relazione-annuale/index.html" TargetMode="External"/><Relationship Id="rId23" Type="http://schemas.openxmlformats.org/officeDocument/2006/relationships/hyperlink" Target="https://www.sciencedirect.com/science/article/pii/S0267364920301278" TargetMode="External"/><Relationship Id="rId10" Type="http://schemas.openxmlformats.org/officeDocument/2006/relationships/hyperlink" Target="https://ec.europa.eu/info/sites/info/files/com_2019_425_f1_report_from_commission_en_v3_p1_1045545_0.pdf" TargetMode="External"/><Relationship Id="rId19" Type="http://schemas.openxmlformats.org/officeDocument/2006/relationships/hyperlink" Target="https://www.hiil.org/projects/trend-report-4-odr-and-the-courts-the-promise-of-100-access-to-justice/" TargetMode="External"/><Relationship Id="rId4" Type="http://schemas.openxmlformats.org/officeDocument/2006/relationships/hyperlink" Target="https://www.cambridge.org/core/search?filters%5BauthorTerms%5D=C.%20F.%20Van%20der%20Elst&amp;eventCode=SE-AU" TargetMode="External"/><Relationship Id="rId9" Type="http://schemas.openxmlformats.org/officeDocument/2006/relationships/hyperlink" Target="https://eur-lex.europa.eu/legal-content/EN/TXT/?qid=1555419683920&amp;uri=CELEX:52016DC0199" TargetMode="External"/><Relationship Id="rId14" Type="http://schemas.openxmlformats.org/officeDocument/2006/relationships/hyperlink" Target="https://ecommercetrustmark.eu/" TargetMode="External"/><Relationship Id="rId22" Type="http://schemas.openxmlformats.org/officeDocument/2006/relationships/hyperlink" Target="https://www2.gov.bc.ca/assets/gov/law-crime-and-justice/about-bc-justice-system/justice-reform-initiatives/digital-transformation-strategy-bc-courts.pdf" TargetMode="External"/><Relationship Id="rId27" Type="http://schemas.openxmlformats.org/officeDocument/2006/relationships/hyperlink" Target="https://www.gov.uk/guidance/hmcts-reform-update-civil"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B6F86D-7FC3-4A2A-A112-0AA89762CC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15</Pages>
  <Words>3461</Words>
  <Characters>19729</Characters>
  <Application>Microsoft Office Word</Application>
  <DocSecurity>0</DocSecurity>
  <Lines>164</Lines>
  <Paragraphs>46</Paragraphs>
  <ScaleCrop>false</ScaleCrop>
  <HeadingPairs>
    <vt:vector size="2" baseType="variant">
      <vt:variant>
        <vt:lpstr>Titolo</vt:lpstr>
      </vt:variant>
      <vt:variant>
        <vt:i4>1</vt:i4>
      </vt:variant>
    </vt:vector>
  </HeadingPairs>
  <TitlesOfParts>
    <vt:vector size="1" baseType="lpstr">
      <vt:lpstr/>
    </vt:vector>
  </TitlesOfParts>
  <Company>HP Inc.</Company>
  <LinksUpToDate>false</LinksUpToDate>
  <CharactersWithSpaces>23144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zuffi</dc:creator>
  <cp:keywords/>
  <dc:description/>
  <cp:lastModifiedBy>zuffi</cp:lastModifiedBy>
  <cp:revision>5</cp:revision>
  <cp:lastPrinted>2021-01-21T13:50:00Z</cp:lastPrinted>
  <dcterms:created xsi:type="dcterms:W3CDTF">2022-03-11T09:20:00Z</dcterms:created>
  <dcterms:modified xsi:type="dcterms:W3CDTF">2022-04-23T10:15:00Z</dcterms:modified>
</cp:coreProperties>
</file>